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56" w:rsidRPr="00671D31" w:rsidRDefault="000A5856" w:rsidP="000A5856">
      <w:pPr>
        <w:spacing w:after="0" w:line="240" w:lineRule="auto"/>
        <w:ind w:firstLine="720"/>
        <w:rPr>
          <w:rFonts w:ascii="Arial" w:hAnsi="Arial" w:cs="Arial"/>
          <w:b/>
        </w:rPr>
      </w:pPr>
      <w:bookmarkStart w:id="0" w:name="_GoBack"/>
      <w:bookmarkEnd w:id="0"/>
    </w:p>
    <w:p w:rsidR="000A5856" w:rsidRPr="00671D31" w:rsidRDefault="000A5856" w:rsidP="000A5856">
      <w:pPr>
        <w:spacing w:after="0" w:line="240" w:lineRule="auto"/>
        <w:ind w:firstLine="720"/>
        <w:jc w:val="center"/>
        <w:rPr>
          <w:rFonts w:ascii="Arial" w:hAnsi="Arial" w:cs="Arial"/>
          <w:b/>
        </w:rPr>
      </w:pPr>
      <w:r w:rsidRPr="00671D31">
        <w:rPr>
          <w:rFonts w:ascii="Arial" w:hAnsi="Arial" w:cs="Arial"/>
          <w:b/>
        </w:rPr>
        <w:t>Nitrate in Tile-Drain Water Relative to Time and Source of Nitrogen Application</w:t>
      </w:r>
    </w:p>
    <w:p w:rsidR="000A5856" w:rsidRPr="00671D31" w:rsidRDefault="000C7EF2" w:rsidP="000A5856">
      <w:pPr>
        <w:spacing w:after="0" w:line="240" w:lineRule="auto"/>
        <w:ind w:firstLine="720"/>
        <w:jc w:val="center"/>
        <w:rPr>
          <w:rFonts w:ascii="Arial" w:hAnsi="Arial" w:cs="Arial"/>
          <w:b/>
        </w:rPr>
      </w:pPr>
      <w:r>
        <w:rPr>
          <w:rFonts w:ascii="Arial" w:hAnsi="Arial" w:cs="Arial"/>
          <w:b/>
        </w:rPr>
        <w:t>201</w:t>
      </w:r>
      <w:r w:rsidR="007258AC">
        <w:rPr>
          <w:rFonts w:ascii="Arial" w:hAnsi="Arial" w:cs="Arial"/>
          <w:b/>
        </w:rPr>
        <w:t>8</w:t>
      </w:r>
    </w:p>
    <w:p w:rsidR="000A5856" w:rsidRPr="00671D31" w:rsidRDefault="000A5856" w:rsidP="000A5856">
      <w:pPr>
        <w:spacing w:after="0" w:line="240" w:lineRule="auto"/>
        <w:ind w:firstLine="720"/>
        <w:rPr>
          <w:rFonts w:ascii="Arial" w:hAnsi="Arial" w:cs="Arial"/>
        </w:rPr>
      </w:pPr>
    </w:p>
    <w:p w:rsidR="000A5856" w:rsidRPr="00671D31" w:rsidRDefault="000A5856" w:rsidP="000A5856">
      <w:pPr>
        <w:spacing w:after="0" w:line="240" w:lineRule="auto"/>
        <w:ind w:firstLine="720"/>
        <w:jc w:val="center"/>
        <w:rPr>
          <w:rFonts w:ascii="Arial" w:hAnsi="Arial" w:cs="Arial"/>
        </w:rPr>
      </w:pPr>
      <w:r w:rsidRPr="00671D31">
        <w:rPr>
          <w:rFonts w:ascii="Arial" w:hAnsi="Arial" w:cs="Arial"/>
        </w:rPr>
        <w:t>Fabián Fernández, Paulo Pagliari, and Jeffrey Strock</w:t>
      </w:r>
    </w:p>
    <w:p w:rsidR="000A5856" w:rsidRPr="00671D31" w:rsidRDefault="000A5856" w:rsidP="000A5856">
      <w:pPr>
        <w:spacing w:after="0" w:line="240" w:lineRule="auto"/>
        <w:ind w:firstLine="720"/>
        <w:rPr>
          <w:rFonts w:ascii="Arial" w:hAnsi="Arial" w:cs="Arial"/>
          <w:b/>
        </w:rPr>
      </w:pPr>
    </w:p>
    <w:p w:rsidR="000A5856" w:rsidRPr="00671D31" w:rsidRDefault="000A5856" w:rsidP="000A5856">
      <w:pPr>
        <w:spacing w:after="0" w:line="240" w:lineRule="auto"/>
        <w:rPr>
          <w:rFonts w:ascii="Arial" w:hAnsi="Arial" w:cs="Arial"/>
          <w:b/>
        </w:rPr>
      </w:pPr>
      <w:r w:rsidRPr="00671D31">
        <w:rPr>
          <w:rFonts w:ascii="Arial" w:hAnsi="Arial" w:cs="Arial"/>
          <w:b/>
        </w:rPr>
        <w:t>Summary</w:t>
      </w:r>
    </w:p>
    <w:p w:rsidR="000A5856" w:rsidRPr="00671D31" w:rsidRDefault="000A5856" w:rsidP="000A5856">
      <w:pPr>
        <w:spacing w:after="0" w:line="240" w:lineRule="auto"/>
        <w:ind w:firstLine="720"/>
        <w:rPr>
          <w:rFonts w:ascii="Arial" w:hAnsi="Arial" w:cs="Arial"/>
        </w:rPr>
      </w:pPr>
      <w:r w:rsidRPr="00671D31">
        <w:rPr>
          <w:rFonts w:ascii="Arial" w:hAnsi="Arial" w:cs="Arial"/>
        </w:rPr>
        <w:t>Sound nitrogen (N) management is a key component to minimizing environmental degradation and improving farmer’s profitability. Nitrogen fertilization in agricultural lands in much of the Midwest has been linked to water quality issues related to the hypoxia zone in the Gulf of Mexico. Currently, Minnesota and other Midwestern states have or are developing Nutrient Reduction Strategies to reduce nitrate loads. While we have learned much about some of the practices that can help us achieve reductions in nitrate loads to the Mississippi river, still there are many uncertainties on how well some N management practices work. Further, other practices, such as in-season applications, split pre-plant plus sidedress applications, or the use of controlled release fertilizers, have not been evaluated to truly determine their value for agronomic and water quality goals. It is clear that substantial research efforts are needed in order to provide meaningful and reliable guidance to enhance agricultural productivity in Minnesota while protecting the environment.</w:t>
      </w:r>
    </w:p>
    <w:p w:rsidR="000A5856" w:rsidRPr="00671D31" w:rsidRDefault="000A5856" w:rsidP="000A5856">
      <w:pPr>
        <w:spacing w:after="0" w:line="240" w:lineRule="auto"/>
        <w:rPr>
          <w:rFonts w:ascii="Arial" w:hAnsi="Arial" w:cs="Arial"/>
          <w:b/>
        </w:rPr>
      </w:pPr>
    </w:p>
    <w:p w:rsidR="000A5856" w:rsidRPr="00671D31" w:rsidRDefault="000A5856" w:rsidP="000A5856">
      <w:pPr>
        <w:spacing w:after="0" w:line="240" w:lineRule="auto"/>
        <w:rPr>
          <w:rFonts w:ascii="Arial" w:hAnsi="Arial" w:cs="Arial"/>
          <w:b/>
        </w:rPr>
      </w:pPr>
      <w:r w:rsidRPr="00671D31">
        <w:rPr>
          <w:rFonts w:ascii="Arial" w:hAnsi="Arial" w:cs="Arial"/>
          <w:b/>
        </w:rPr>
        <w:t>Introduction</w:t>
      </w:r>
    </w:p>
    <w:p w:rsidR="000A5856" w:rsidRPr="00671D31" w:rsidRDefault="000A5856" w:rsidP="000A5856">
      <w:pPr>
        <w:spacing w:after="0" w:line="240" w:lineRule="auto"/>
        <w:ind w:firstLine="720"/>
        <w:rPr>
          <w:rFonts w:ascii="Arial" w:hAnsi="Arial" w:cs="Arial"/>
        </w:rPr>
      </w:pPr>
      <w:r w:rsidRPr="00671D31">
        <w:rPr>
          <w:rFonts w:ascii="Arial" w:hAnsi="Arial" w:cs="Arial"/>
        </w:rPr>
        <w:t xml:space="preserve">Nitrogen is extremely important for optimizing corn yield as this crop has a large requirement for this nutrient. At the same time, N is important from an environmental standpoint as this nutrient can have profound negative impacts on environmental quality when introduced into surface- and ground-water or the atmosphere in the form of nitrous oxide. Nitrogen fertilization in agricultural lands in much of the Midwest has been linked to water quality issues related to the hypoxia zone in the Gulf of Mexico. Currently, Minnesota and other Midwestern states are developing Nutrient Reduction Strategies to reduce nitrate loads by 45% by the year 2045. In order to achieve this lofty goal, </w:t>
      </w:r>
      <w:r w:rsidR="00ED36A6" w:rsidRPr="00671D31">
        <w:rPr>
          <w:rFonts w:ascii="Arial" w:hAnsi="Arial" w:cs="Arial"/>
        </w:rPr>
        <w:t>much</w:t>
      </w:r>
      <w:r w:rsidRPr="00671D31">
        <w:rPr>
          <w:rFonts w:ascii="Arial" w:hAnsi="Arial" w:cs="Arial"/>
        </w:rPr>
        <w:t xml:space="preserve"> needs to be done with research to determine how effective various traditional and new N-management practices are.    </w:t>
      </w:r>
    </w:p>
    <w:p w:rsidR="00B065C5" w:rsidRDefault="00B065C5" w:rsidP="000A5856">
      <w:pPr>
        <w:spacing w:after="0" w:line="240" w:lineRule="auto"/>
        <w:ind w:firstLine="720"/>
        <w:rPr>
          <w:rFonts w:ascii="Arial" w:hAnsi="Arial" w:cs="Arial"/>
        </w:rPr>
      </w:pPr>
    </w:p>
    <w:p w:rsidR="000A5856" w:rsidRPr="00671D31" w:rsidRDefault="000A5856" w:rsidP="000A5856">
      <w:pPr>
        <w:spacing w:after="0" w:line="240" w:lineRule="auto"/>
        <w:ind w:firstLine="720"/>
        <w:rPr>
          <w:rFonts w:ascii="Arial" w:hAnsi="Arial" w:cs="Arial"/>
          <w:b/>
          <w:u w:val="single"/>
        </w:rPr>
      </w:pPr>
      <w:r w:rsidRPr="00671D31">
        <w:rPr>
          <w:rFonts w:ascii="Arial" w:hAnsi="Arial" w:cs="Arial"/>
        </w:rPr>
        <w:t xml:space="preserve">Although during the early development stages corn does not grow vigorously and does not require large amounts of N, this nutrient is typically applied prior to planting to ensure season-long N availability for the crop. Early spring is also the time when normally there is greater potential for N loss through tile-drainage as the soils tend to be saturated with water and precipitation exceeds crop needs. While several projects in the past have studied the impact of fertilizer rate and fall and spring fertilizer timing on nitrate leaching, there has been relatively little effort devoted to quantifying the effect of time of application on water quality when nitrogen is applied at sidedress (typically when corn is at the 2- to 4-leaf stage) or split-applied between a pre-plant and a sidedress application. Further, less is known about the potential of polymer coated urea (or controlled-release fertilizers) to improve N availability for the crop while minimizing the risk of environmental degradation. Delaying the application of fertilizer to sidedress time, splitting the application between pre-plant and sidedress, or applying a polymer coated urea product could reduce potential losses in early spring when N loss potential is typically highest. However, delaying the application or using controlled-release fertilizers can have similar negative effects if the crop does not have the N that it needs to optimize productivity. When this occurs, not only yield and profitability are diminished, but the N that was not used to make yield can potentially be lost to the environment </w:t>
      </w:r>
      <w:r w:rsidR="00ED36A6" w:rsidRPr="00671D31">
        <w:rPr>
          <w:rFonts w:ascii="Arial" w:hAnsi="Arial" w:cs="Arial"/>
        </w:rPr>
        <w:t>later</w:t>
      </w:r>
      <w:r w:rsidRPr="00671D31">
        <w:rPr>
          <w:rFonts w:ascii="Arial" w:hAnsi="Arial" w:cs="Arial"/>
        </w:rPr>
        <w:t xml:space="preserve">.  It is clear that while we have learned much about some of the practices that can help us achieve reductions in nitrate loss to the environment, still there are many uncertainties on how well some N management practices work. Further, other practices have not been evaluated to truly determine their value </w:t>
      </w:r>
      <w:r w:rsidRPr="00671D31">
        <w:rPr>
          <w:rFonts w:ascii="Arial" w:hAnsi="Arial" w:cs="Arial"/>
        </w:rPr>
        <w:lastRenderedPageBreak/>
        <w:t xml:space="preserve">for agronomic and water quality goals. This illustrates that substantial research efforts are needed in order to provide meaningful and reliable guidance to enhance agricultural productivity while protecting the environment.     </w:t>
      </w:r>
    </w:p>
    <w:p w:rsidR="000A5856" w:rsidRPr="00671D31" w:rsidRDefault="000A5856" w:rsidP="000A5856">
      <w:pPr>
        <w:spacing w:after="0" w:line="240" w:lineRule="auto"/>
        <w:rPr>
          <w:rFonts w:ascii="Arial" w:hAnsi="Arial" w:cs="Arial"/>
          <w:b/>
        </w:rPr>
      </w:pPr>
    </w:p>
    <w:p w:rsidR="000A5856" w:rsidRPr="00671D31" w:rsidRDefault="000A5856" w:rsidP="000A5856">
      <w:pPr>
        <w:spacing w:after="0" w:line="240" w:lineRule="auto"/>
        <w:rPr>
          <w:rFonts w:ascii="Arial" w:hAnsi="Arial" w:cs="Arial"/>
          <w:b/>
        </w:rPr>
      </w:pPr>
      <w:r w:rsidRPr="00671D31">
        <w:rPr>
          <w:rFonts w:ascii="Arial" w:hAnsi="Arial" w:cs="Arial"/>
          <w:b/>
        </w:rPr>
        <w:t xml:space="preserve">Goals and Objectives </w:t>
      </w:r>
    </w:p>
    <w:p w:rsidR="000A5856" w:rsidRPr="00671D31" w:rsidRDefault="000A5856" w:rsidP="000A5856">
      <w:pPr>
        <w:spacing w:after="0" w:line="240" w:lineRule="auto"/>
        <w:ind w:firstLine="720"/>
        <w:rPr>
          <w:rFonts w:ascii="Arial" w:hAnsi="Arial" w:cs="Arial"/>
        </w:rPr>
      </w:pPr>
      <w:r w:rsidRPr="00671D31">
        <w:rPr>
          <w:rFonts w:ascii="Arial" w:hAnsi="Arial" w:cs="Arial"/>
        </w:rPr>
        <w:t xml:space="preserve">The goal of this project is to characterize the potential benefits of utilizing current technologies in innovative ways to improve water quality and crop yield. The objectives of this study are to 1) quantify the effect of timing of N application and N sources on nitrate concentration and load in tile-drain water, and 2) quantify nitrogen use efficiency in terms of corn N uptake and yield based on fertilization management.  </w:t>
      </w:r>
    </w:p>
    <w:p w:rsidR="000A5856" w:rsidRPr="00671D31" w:rsidRDefault="000A5856" w:rsidP="000A5856">
      <w:pPr>
        <w:spacing w:after="0" w:line="240" w:lineRule="auto"/>
        <w:rPr>
          <w:rFonts w:ascii="Arial" w:hAnsi="Arial" w:cs="Arial"/>
          <w:b/>
        </w:rPr>
      </w:pPr>
    </w:p>
    <w:p w:rsidR="000A5856" w:rsidRPr="00671D31" w:rsidRDefault="000A5856" w:rsidP="000A5856">
      <w:pPr>
        <w:spacing w:after="0" w:line="240" w:lineRule="auto"/>
        <w:rPr>
          <w:rFonts w:ascii="Arial" w:hAnsi="Arial" w:cs="Arial"/>
          <w:b/>
        </w:rPr>
      </w:pPr>
      <w:r w:rsidRPr="00671D31">
        <w:rPr>
          <w:rFonts w:ascii="Arial" w:hAnsi="Arial" w:cs="Arial"/>
          <w:b/>
        </w:rPr>
        <w:t xml:space="preserve">Materials and Methods </w:t>
      </w:r>
    </w:p>
    <w:p w:rsidR="000A5856" w:rsidRPr="00671D31" w:rsidRDefault="00A8548D" w:rsidP="000A5856">
      <w:pPr>
        <w:spacing w:after="0" w:line="240" w:lineRule="auto"/>
        <w:ind w:firstLine="720"/>
        <w:rPr>
          <w:rFonts w:ascii="Arial" w:hAnsi="Arial" w:cs="Arial"/>
        </w:rPr>
      </w:pPr>
      <w:r w:rsidRPr="00671D31">
        <w:rPr>
          <w:rFonts w:ascii="Arial" w:hAnsi="Arial" w:cs="Arial"/>
        </w:rPr>
        <w:t xml:space="preserve">The field was in soybeans during 2013 and had not been used for research purposes for approximately 7 years. </w:t>
      </w:r>
      <w:r w:rsidR="000A5856" w:rsidRPr="00671D31">
        <w:rPr>
          <w:rFonts w:ascii="Arial" w:hAnsi="Arial" w:cs="Arial"/>
        </w:rPr>
        <w:t xml:space="preserve">This project started in spring 2014—and is ongoing— at the Southwest Research and Outreach Center at Lamberton (SWROC) on a Webster clay loam soil (fine loamy, mixed, mesic Typic Haplaquoll) that is a common series in the Minnesota river basin. The plow layer has a clay loam texture (36% sand, 35% silt and 25% clay). The study is using existing tile-drain plots established in 1994. The study site consist of 16 plots, each 30 feet wide (12 crop rows wit 30-inch spacing) by 60 feet long. Each plot is individually drained with a 4-inch tile line 4 feet below the surface and 5 feet from the plot width edge to simulate a 110 feet tile spacing. To prevent lateral water movement each plot is isolated by a 6 feet deep plastic (0.03 mm thickness) barrier. </w:t>
      </w:r>
      <w:r>
        <w:rPr>
          <w:rFonts w:ascii="Arial" w:hAnsi="Arial" w:cs="Arial"/>
        </w:rPr>
        <w:t xml:space="preserve">In </w:t>
      </w:r>
      <w:r w:rsidR="00ED36A6">
        <w:rPr>
          <w:rFonts w:ascii="Arial" w:hAnsi="Arial" w:cs="Arial"/>
        </w:rPr>
        <w:t>2018,</w:t>
      </w:r>
      <w:r>
        <w:rPr>
          <w:rFonts w:ascii="Arial" w:hAnsi="Arial" w:cs="Arial"/>
        </w:rPr>
        <w:t xml:space="preserve"> we changed the way water samples are collected. </w:t>
      </w:r>
      <w:r w:rsidR="000A5856" w:rsidRPr="00671D31">
        <w:rPr>
          <w:rFonts w:ascii="Arial" w:hAnsi="Arial" w:cs="Arial"/>
        </w:rPr>
        <w:t xml:space="preserve">The drainage flow from each plot is </w:t>
      </w:r>
      <w:r>
        <w:rPr>
          <w:rFonts w:ascii="Arial" w:hAnsi="Arial" w:cs="Arial"/>
        </w:rPr>
        <w:t xml:space="preserve">now </w:t>
      </w:r>
      <w:r w:rsidR="000A5856" w:rsidRPr="00671D31">
        <w:rPr>
          <w:rFonts w:ascii="Arial" w:hAnsi="Arial" w:cs="Arial"/>
        </w:rPr>
        <w:t xml:space="preserve">continually measured at monitoring wells </w:t>
      </w:r>
      <w:r>
        <w:rPr>
          <w:rFonts w:ascii="Arial" w:hAnsi="Arial" w:cs="Arial"/>
        </w:rPr>
        <w:t xml:space="preserve">with </w:t>
      </w:r>
      <w:r w:rsidR="001B6893">
        <w:rPr>
          <w:rFonts w:ascii="Arial" w:hAnsi="Arial" w:cs="Arial"/>
        </w:rPr>
        <w:t>pumps</w:t>
      </w:r>
      <w:r>
        <w:rPr>
          <w:rFonts w:ascii="Arial" w:hAnsi="Arial" w:cs="Arial"/>
        </w:rPr>
        <w:t xml:space="preserve"> and</w:t>
      </w:r>
      <w:r w:rsidR="001B6893">
        <w:rPr>
          <w:rFonts w:ascii="Arial" w:hAnsi="Arial" w:cs="Arial"/>
        </w:rPr>
        <w:t xml:space="preserve"> flow meters</w:t>
      </w:r>
      <w:r>
        <w:rPr>
          <w:rFonts w:ascii="Arial" w:hAnsi="Arial" w:cs="Arial"/>
        </w:rPr>
        <w:t xml:space="preserve">. A flow-proportionate sample is collected every time there is flow with a sideline fitted to an orifice in one end and a collection container in the other end. </w:t>
      </w:r>
    </w:p>
    <w:p w:rsidR="00B065C5" w:rsidRDefault="00B065C5" w:rsidP="000A5856">
      <w:pPr>
        <w:spacing w:after="0" w:line="240" w:lineRule="auto"/>
        <w:ind w:firstLine="720"/>
        <w:rPr>
          <w:rFonts w:ascii="Arial" w:hAnsi="Arial" w:cs="Arial"/>
        </w:rPr>
      </w:pPr>
    </w:p>
    <w:p w:rsidR="000A5856" w:rsidRPr="00671D31" w:rsidRDefault="000A5856" w:rsidP="000A5856">
      <w:pPr>
        <w:spacing w:after="0" w:line="240" w:lineRule="auto"/>
        <w:ind w:firstLine="720"/>
        <w:rPr>
          <w:rFonts w:ascii="Arial" w:hAnsi="Arial" w:cs="Arial"/>
        </w:rPr>
      </w:pPr>
      <w:r w:rsidRPr="00671D31">
        <w:rPr>
          <w:rFonts w:ascii="Arial" w:hAnsi="Arial" w:cs="Arial"/>
        </w:rPr>
        <w:t>Starting in 2014 a continuous corn cropping system was established. Four treatments of 180 lb N acre</w:t>
      </w:r>
      <w:r w:rsidRPr="00671D31">
        <w:rPr>
          <w:rFonts w:ascii="Arial" w:hAnsi="Arial" w:cs="Arial"/>
          <w:vertAlign w:val="superscript"/>
        </w:rPr>
        <w:t>-1</w:t>
      </w:r>
      <w:r w:rsidRPr="00671D31">
        <w:rPr>
          <w:rFonts w:ascii="Arial" w:hAnsi="Arial" w:cs="Arial"/>
        </w:rPr>
        <w:t xml:space="preserve"> were arranged in a randomized complete block design with four replications: pre-plant urea, pre-plant ESN, and split-applied with N rate at one-third pre-plant/two-third sidedress at V4 of urea/urea and ESN/urea. </w:t>
      </w:r>
    </w:p>
    <w:p w:rsidR="00B065C5" w:rsidRDefault="00B065C5" w:rsidP="000A5856">
      <w:pPr>
        <w:spacing w:after="0" w:line="240" w:lineRule="auto"/>
        <w:ind w:firstLine="720"/>
        <w:rPr>
          <w:rFonts w:ascii="Arial" w:hAnsi="Arial" w:cs="Arial"/>
        </w:rPr>
      </w:pPr>
    </w:p>
    <w:p w:rsidR="000A5856" w:rsidRPr="00671D31" w:rsidRDefault="000A5856" w:rsidP="000A5856">
      <w:pPr>
        <w:spacing w:after="0" w:line="240" w:lineRule="auto"/>
        <w:ind w:firstLine="720"/>
        <w:rPr>
          <w:rFonts w:ascii="Arial" w:hAnsi="Arial" w:cs="Arial"/>
        </w:rPr>
      </w:pPr>
      <w:r w:rsidRPr="00671D31">
        <w:rPr>
          <w:rFonts w:ascii="Arial" w:hAnsi="Arial" w:cs="Arial"/>
        </w:rPr>
        <w:t>Pre-treatment soil conditions (0-12, 12-24, and 24-36 inch) were assessed with s</w:t>
      </w:r>
      <w:r w:rsidR="00A94CAB" w:rsidRPr="00671D31">
        <w:rPr>
          <w:rFonts w:ascii="Arial" w:hAnsi="Arial" w:cs="Arial"/>
        </w:rPr>
        <w:t xml:space="preserve">amples collected on 23 May 2014, </w:t>
      </w:r>
      <w:r w:rsidRPr="00671D31">
        <w:rPr>
          <w:rFonts w:ascii="Arial" w:hAnsi="Arial" w:cs="Arial"/>
        </w:rPr>
        <w:t>8 May 2015</w:t>
      </w:r>
      <w:r w:rsidR="00A94CAB" w:rsidRPr="00671D31">
        <w:rPr>
          <w:rFonts w:ascii="Arial" w:hAnsi="Arial" w:cs="Arial"/>
        </w:rPr>
        <w:t>, 29 Mar 2016</w:t>
      </w:r>
      <w:r w:rsidR="00A8548D">
        <w:rPr>
          <w:rFonts w:ascii="Arial" w:hAnsi="Arial" w:cs="Arial"/>
        </w:rPr>
        <w:t>, 24 April 2017, and 15 May 2018</w:t>
      </w:r>
      <w:r w:rsidRPr="00671D31">
        <w:rPr>
          <w:rFonts w:ascii="Arial" w:hAnsi="Arial" w:cs="Arial"/>
        </w:rPr>
        <w:t>. Pre-plant treatments were applied 23 May 2014</w:t>
      </w:r>
      <w:r w:rsidR="00CC570B" w:rsidRPr="00671D31">
        <w:rPr>
          <w:rFonts w:ascii="Arial" w:hAnsi="Arial" w:cs="Arial"/>
        </w:rPr>
        <w:t>,</w:t>
      </w:r>
      <w:r w:rsidRPr="00671D31">
        <w:rPr>
          <w:rFonts w:ascii="Arial" w:hAnsi="Arial" w:cs="Arial"/>
        </w:rPr>
        <w:t xml:space="preserve"> 9 May 2015</w:t>
      </w:r>
      <w:r w:rsidR="00CC570B" w:rsidRPr="00671D31">
        <w:rPr>
          <w:rFonts w:ascii="Arial" w:hAnsi="Arial" w:cs="Arial"/>
        </w:rPr>
        <w:t>, 6 May 2016</w:t>
      </w:r>
      <w:r w:rsidR="008F15AB">
        <w:rPr>
          <w:rFonts w:ascii="Arial" w:hAnsi="Arial" w:cs="Arial"/>
        </w:rPr>
        <w:t>, 24 April</w:t>
      </w:r>
      <w:r w:rsidR="008F15AB" w:rsidRPr="00671D31">
        <w:rPr>
          <w:rFonts w:ascii="Arial" w:hAnsi="Arial" w:cs="Arial"/>
        </w:rPr>
        <w:t xml:space="preserve"> 201</w:t>
      </w:r>
      <w:r w:rsidR="008F15AB">
        <w:rPr>
          <w:rFonts w:ascii="Arial" w:hAnsi="Arial" w:cs="Arial"/>
        </w:rPr>
        <w:t>7</w:t>
      </w:r>
      <w:r w:rsidR="00A8548D">
        <w:rPr>
          <w:rFonts w:ascii="Arial" w:hAnsi="Arial" w:cs="Arial"/>
        </w:rPr>
        <w:t xml:space="preserve">, and 31-May 2018 </w:t>
      </w:r>
      <w:r w:rsidRPr="00671D31">
        <w:rPr>
          <w:rFonts w:ascii="Arial" w:hAnsi="Arial" w:cs="Arial"/>
        </w:rPr>
        <w:t>and incorporated by tillage within 24 hrs.  Corn hybrid (DeKalb DKC49-29 RIB) was planted on 25 May 2014 and 9 May 2015</w:t>
      </w:r>
      <w:r w:rsidR="00CC570B" w:rsidRPr="00671D31">
        <w:rPr>
          <w:rFonts w:ascii="Arial" w:hAnsi="Arial" w:cs="Arial"/>
        </w:rPr>
        <w:t xml:space="preserve"> and thinned to 32,000 plants/acre</w:t>
      </w:r>
      <w:r w:rsidR="00A8548D">
        <w:rPr>
          <w:rFonts w:ascii="Arial" w:hAnsi="Arial" w:cs="Arial"/>
        </w:rPr>
        <w:t>;</w:t>
      </w:r>
      <w:r w:rsidR="00CC570B" w:rsidRPr="00671D31">
        <w:rPr>
          <w:rFonts w:ascii="Arial" w:hAnsi="Arial" w:cs="Arial"/>
        </w:rPr>
        <w:t xml:space="preserve"> corn hybrid (Pioneer P0157 AMX)</w:t>
      </w:r>
      <w:r w:rsidRPr="00671D31">
        <w:rPr>
          <w:rFonts w:ascii="Arial" w:hAnsi="Arial" w:cs="Arial"/>
        </w:rPr>
        <w:t xml:space="preserve"> </w:t>
      </w:r>
      <w:r w:rsidR="00CC570B" w:rsidRPr="00671D31">
        <w:rPr>
          <w:rFonts w:ascii="Arial" w:hAnsi="Arial" w:cs="Arial"/>
        </w:rPr>
        <w:t>was planted on 16 May 2016</w:t>
      </w:r>
      <w:r w:rsidR="008F15AB">
        <w:rPr>
          <w:rFonts w:ascii="Arial" w:hAnsi="Arial" w:cs="Arial"/>
        </w:rPr>
        <w:t xml:space="preserve"> and 6 May 2017</w:t>
      </w:r>
      <w:r w:rsidR="00CC570B" w:rsidRPr="00671D31">
        <w:rPr>
          <w:rFonts w:ascii="Arial" w:hAnsi="Arial" w:cs="Arial"/>
        </w:rPr>
        <w:t xml:space="preserve"> </w:t>
      </w:r>
      <w:r w:rsidRPr="00671D31">
        <w:rPr>
          <w:rFonts w:ascii="Arial" w:hAnsi="Arial" w:cs="Arial"/>
        </w:rPr>
        <w:t>and thinned to 3</w:t>
      </w:r>
      <w:r w:rsidR="00CC570B" w:rsidRPr="00671D31">
        <w:rPr>
          <w:rFonts w:ascii="Arial" w:hAnsi="Arial" w:cs="Arial"/>
        </w:rPr>
        <w:t>4</w:t>
      </w:r>
      <w:r w:rsidRPr="00671D31">
        <w:rPr>
          <w:rFonts w:ascii="Arial" w:hAnsi="Arial" w:cs="Arial"/>
        </w:rPr>
        <w:t>,000 plants/acre</w:t>
      </w:r>
      <w:r w:rsidR="00A8548D">
        <w:rPr>
          <w:rFonts w:ascii="Arial" w:hAnsi="Arial" w:cs="Arial"/>
        </w:rPr>
        <w:t>; and corn hybrid (</w:t>
      </w:r>
      <w:r w:rsidR="00A8548D" w:rsidRPr="00A8548D">
        <w:rPr>
          <w:rFonts w:ascii="Arial" w:hAnsi="Arial" w:cs="Arial"/>
        </w:rPr>
        <w:t>DKC 39-27 RIB</w:t>
      </w:r>
      <w:r w:rsidR="00A8548D">
        <w:rPr>
          <w:rFonts w:ascii="Arial" w:hAnsi="Arial" w:cs="Arial"/>
        </w:rPr>
        <w:t>)  was planted on 31 May 2018 at 35,000 seeds/acre</w:t>
      </w:r>
      <w:r w:rsidRPr="00671D31">
        <w:rPr>
          <w:rFonts w:ascii="Arial" w:hAnsi="Arial" w:cs="Arial"/>
        </w:rPr>
        <w:t>. Sidedress treatmen</w:t>
      </w:r>
      <w:r w:rsidR="00CC570B" w:rsidRPr="00671D31">
        <w:rPr>
          <w:rFonts w:ascii="Arial" w:hAnsi="Arial" w:cs="Arial"/>
        </w:rPr>
        <w:t xml:space="preserve">ts were applied on 16 June 2014, </w:t>
      </w:r>
      <w:r w:rsidRPr="00671D31">
        <w:rPr>
          <w:rFonts w:ascii="Arial" w:hAnsi="Arial" w:cs="Arial"/>
        </w:rPr>
        <w:t>18 June 2015</w:t>
      </w:r>
      <w:r w:rsidR="00CC570B" w:rsidRPr="00671D31">
        <w:rPr>
          <w:rFonts w:ascii="Arial" w:hAnsi="Arial" w:cs="Arial"/>
        </w:rPr>
        <w:t>, 16 June 2016</w:t>
      </w:r>
      <w:r w:rsidR="008F15AB">
        <w:rPr>
          <w:rFonts w:ascii="Arial" w:hAnsi="Arial" w:cs="Arial"/>
        </w:rPr>
        <w:t>,</w:t>
      </w:r>
      <w:r w:rsidR="009E6D8B">
        <w:rPr>
          <w:rFonts w:ascii="Arial" w:hAnsi="Arial" w:cs="Arial"/>
        </w:rPr>
        <w:t xml:space="preserve"> </w:t>
      </w:r>
      <w:r w:rsidR="008F15AB">
        <w:rPr>
          <w:rFonts w:ascii="Arial" w:hAnsi="Arial" w:cs="Arial"/>
        </w:rPr>
        <w:t>22 June 2017</w:t>
      </w:r>
      <w:r w:rsidR="009E6D8B">
        <w:rPr>
          <w:rFonts w:ascii="Arial" w:hAnsi="Arial" w:cs="Arial"/>
        </w:rPr>
        <w:t>, and 21 June 2018</w:t>
      </w:r>
      <w:r w:rsidRPr="00671D31">
        <w:rPr>
          <w:rFonts w:ascii="Arial" w:hAnsi="Arial" w:cs="Arial"/>
        </w:rPr>
        <w:t xml:space="preserve"> at the V4 development stage</w:t>
      </w:r>
      <w:r w:rsidR="008F15AB">
        <w:rPr>
          <w:rFonts w:ascii="Arial" w:hAnsi="Arial" w:cs="Arial"/>
        </w:rPr>
        <w:t xml:space="preserve"> in all years except 2017</w:t>
      </w:r>
      <w:r w:rsidR="009E6D8B">
        <w:rPr>
          <w:rFonts w:ascii="Arial" w:hAnsi="Arial" w:cs="Arial"/>
        </w:rPr>
        <w:t xml:space="preserve"> and 2018</w:t>
      </w:r>
      <w:r w:rsidR="008F15AB">
        <w:rPr>
          <w:rFonts w:ascii="Arial" w:hAnsi="Arial" w:cs="Arial"/>
        </w:rPr>
        <w:t xml:space="preserve"> where the crop was at the V6 development stage</w:t>
      </w:r>
      <w:r w:rsidRPr="00671D31">
        <w:rPr>
          <w:rFonts w:ascii="Arial" w:hAnsi="Arial" w:cs="Arial"/>
        </w:rPr>
        <w:t xml:space="preserve">. </w:t>
      </w:r>
    </w:p>
    <w:p w:rsidR="00B065C5" w:rsidRDefault="00B065C5" w:rsidP="000A5856">
      <w:pPr>
        <w:spacing w:after="0" w:line="240" w:lineRule="auto"/>
        <w:ind w:firstLine="720"/>
        <w:rPr>
          <w:rFonts w:ascii="Arial" w:hAnsi="Arial" w:cs="Arial"/>
        </w:rPr>
      </w:pPr>
    </w:p>
    <w:p w:rsidR="000A5856" w:rsidRPr="00671D31" w:rsidRDefault="000A5856" w:rsidP="000A5856">
      <w:pPr>
        <w:spacing w:after="0" w:line="240" w:lineRule="auto"/>
        <w:ind w:firstLine="720"/>
        <w:rPr>
          <w:rFonts w:ascii="Arial" w:hAnsi="Arial" w:cs="Arial"/>
        </w:rPr>
      </w:pPr>
      <w:r w:rsidRPr="00671D31">
        <w:rPr>
          <w:rFonts w:ascii="Arial" w:hAnsi="Arial" w:cs="Arial"/>
        </w:rPr>
        <w:t>In 2014 whole plant samples for total N analysis, soil samples (0-12 and 12-24 inch) for NH</w:t>
      </w:r>
      <w:r w:rsidRPr="00671D31">
        <w:rPr>
          <w:rFonts w:ascii="Arial" w:hAnsi="Arial" w:cs="Arial"/>
          <w:vertAlign w:val="subscript"/>
        </w:rPr>
        <w:t>4</w:t>
      </w:r>
      <w:r w:rsidRPr="00671D31">
        <w:rPr>
          <w:rFonts w:ascii="Arial" w:hAnsi="Arial" w:cs="Arial"/>
          <w:vertAlign w:val="superscript"/>
        </w:rPr>
        <w:t>+</w:t>
      </w:r>
      <w:r w:rsidRPr="00671D31">
        <w:rPr>
          <w:rFonts w:ascii="Arial" w:hAnsi="Arial" w:cs="Arial"/>
        </w:rPr>
        <w:t xml:space="preserve"> and NO</w:t>
      </w:r>
      <w:r w:rsidRPr="00671D31">
        <w:rPr>
          <w:rFonts w:ascii="Arial" w:hAnsi="Arial" w:cs="Arial"/>
          <w:vertAlign w:val="subscript"/>
        </w:rPr>
        <w:t>3</w:t>
      </w:r>
      <w:r w:rsidRPr="00671D31">
        <w:rPr>
          <w:rFonts w:ascii="Arial" w:hAnsi="Arial" w:cs="Arial"/>
          <w:vertAlign w:val="superscript"/>
        </w:rPr>
        <w:t>-</w:t>
      </w:r>
      <w:r w:rsidRPr="00671D31">
        <w:rPr>
          <w:rFonts w:ascii="Arial" w:hAnsi="Arial" w:cs="Arial"/>
        </w:rPr>
        <w:t xml:space="preserve"> analysis, </w:t>
      </w:r>
      <w:r w:rsidR="00CC570B" w:rsidRPr="00671D31">
        <w:rPr>
          <w:rFonts w:ascii="Arial" w:hAnsi="Arial" w:cs="Arial"/>
        </w:rPr>
        <w:t xml:space="preserve">and </w:t>
      </w:r>
      <w:r w:rsidRPr="00671D31">
        <w:rPr>
          <w:rFonts w:ascii="Arial" w:hAnsi="Arial" w:cs="Arial"/>
        </w:rPr>
        <w:t>SPAD meter scans were collected at V8, V12, and R1 development stage on 8 July, 28 July, and 7 August, respectively. The same sampling was done in 2015</w:t>
      </w:r>
      <w:r w:rsidR="00CC570B" w:rsidRPr="00671D31">
        <w:rPr>
          <w:rFonts w:ascii="Arial" w:hAnsi="Arial" w:cs="Arial"/>
        </w:rPr>
        <w:t xml:space="preserve"> </w:t>
      </w:r>
      <w:r w:rsidR="008F15AB">
        <w:rPr>
          <w:rFonts w:ascii="Arial" w:hAnsi="Arial" w:cs="Arial"/>
        </w:rPr>
        <w:t>to 2017</w:t>
      </w:r>
      <w:r w:rsidRPr="00671D31">
        <w:rPr>
          <w:rFonts w:ascii="Arial" w:hAnsi="Arial" w:cs="Arial"/>
        </w:rPr>
        <w:t xml:space="preserve"> at V4, V8, V12, and R1 on 18 June</w:t>
      </w:r>
      <w:r w:rsidR="00CC570B" w:rsidRPr="00671D31">
        <w:rPr>
          <w:rFonts w:ascii="Arial" w:hAnsi="Arial" w:cs="Arial"/>
        </w:rPr>
        <w:t xml:space="preserve"> 2015</w:t>
      </w:r>
      <w:r w:rsidRPr="00671D31">
        <w:rPr>
          <w:rFonts w:ascii="Arial" w:hAnsi="Arial" w:cs="Arial"/>
        </w:rPr>
        <w:t>, 2 July</w:t>
      </w:r>
      <w:r w:rsidR="00CC570B" w:rsidRPr="00671D31">
        <w:rPr>
          <w:rFonts w:ascii="Arial" w:hAnsi="Arial" w:cs="Arial"/>
        </w:rPr>
        <w:t xml:space="preserve"> 2015</w:t>
      </w:r>
      <w:r w:rsidRPr="00671D31">
        <w:rPr>
          <w:rFonts w:ascii="Arial" w:hAnsi="Arial" w:cs="Arial"/>
        </w:rPr>
        <w:t>, 15 July</w:t>
      </w:r>
      <w:r w:rsidR="00CC570B" w:rsidRPr="00671D31">
        <w:rPr>
          <w:rFonts w:ascii="Arial" w:hAnsi="Arial" w:cs="Arial"/>
        </w:rPr>
        <w:t xml:space="preserve"> 2015</w:t>
      </w:r>
      <w:r w:rsidRPr="00671D31">
        <w:rPr>
          <w:rFonts w:ascii="Arial" w:hAnsi="Arial" w:cs="Arial"/>
        </w:rPr>
        <w:t>, and 29 July</w:t>
      </w:r>
      <w:r w:rsidR="00CC570B" w:rsidRPr="00671D31">
        <w:rPr>
          <w:rFonts w:ascii="Arial" w:hAnsi="Arial" w:cs="Arial"/>
        </w:rPr>
        <w:t xml:space="preserve"> 2015</w:t>
      </w:r>
      <w:r w:rsidRPr="00671D31">
        <w:rPr>
          <w:rFonts w:ascii="Arial" w:hAnsi="Arial" w:cs="Arial"/>
        </w:rPr>
        <w:t>, respectively</w:t>
      </w:r>
      <w:r w:rsidR="008F15AB">
        <w:rPr>
          <w:rFonts w:ascii="Arial" w:hAnsi="Arial" w:cs="Arial"/>
        </w:rPr>
        <w:t>;</w:t>
      </w:r>
      <w:r w:rsidR="00CC570B" w:rsidRPr="00671D31">
        <w:rPr>
          <w:rFonts w:ascii="Arial" w:hAnsi="Arial" w:cs="Arial"/>
        </w:rPr>
        <w:t xml:space="preserve"> on 16 June 2016, </w:t>
      </w:r>
      <w:r w:rsidR="00E2462F" w:rsidRPr="00671D31">
        <w:rPr>
          <w:rFonts w:ascii="Arial" w:hAnsi="Arial" w:cs="Arial"/>
        </w:rPr>
        <w:t>5 July 2016,</w:t>
      </w:r>
      <w:r w:rsidR="004E5855" w:rsidRPr="00671D31">
        <w:rPr>
          <w:rFonts w:ascii="Arial" w:hAnsi="Arial" w:cs="Arial"/>
        </w:rPr>
        <w:t xml:space="preserve"> 20 July 2016, and 1 August 2016</w:t>
      </w:r>
      <w:r w:rsidR="00E2462F" w:rsidRPr="00671D31">
        <w:rPr>
          <w:rFonts w:ascii="Arial" w:hAnsi="Arial" w:cs="Arial"/>
        </w:rPr>
        <w:t xml:space="preserve"> </w:t>
      </w:r>
      <w:r w:rsidR="004E5855" w:rsidRPr="00671D31">
        <w:rPr>
          <w:rFonts w:ascii="Arial" w:hAnsi="Arial" w:cs="Arial"/>
        </w:rPr>
        <w:t>respectively</w:t>
      </w:r>
      <w:r w:rsidR="008F15AB">
        <w:rPr>
          <w:rFonts w:ascii="Arial" w:hAnsi="Arial" w:cs="Arial"/>
        </w:rPr>
        <w:t>; and on 9</w:t>
      </w:r>
      <w:r w:rsidR="008F15AB" w:rsidRPr="00671D31">
        <w:rPr>
          <w:rFonts w:ascii="Arial" w:hAnsi="Arial" w:cs="Arial"/>
        </w:rPr>
        <w:t xml:space="preserve"> June 201</w:t>
      </w:r>
      <w:r w:rsidR="008F15AB">
        <w:rPr>
          <w:rFonts w:ascii="Arial" w:hAnsi="Arial" w:cs="Arial"/>
        </w:rPr>
        <w:t>7</w:t>
      </w:r>
      <w:r w:rsidR="008F15AB" w:rsidRPr="00671D31">
        <w:rPr>
          <w:rFonts w:ascii="Arial" w:hAnsi="Arial" w:cs="Arial"/>
        </w:rPr>
        <w:t xml:space="preserve">, </w:t>
      </w:r>
      <w:r w:rsidR="00AE1316">
        <w:rPr>
          <w:rFonts w:ascii="Arial" w:hAnsi="Arial" w:cs="Arial"/>
        </w:rPr>
        <w:t>29</w:t>
      </w:r>
      <w:r w:rsidR="008F15AB" w:rsidRPr="00671D31">
        <w:rPr>
          <w:rFonts w:ascii="Arial" w:hAnsi="Arial" w:cs="Arial"/>
        </w:rPr>
        <w:t xml:space="preserve"> </w:t>
      </w:r>
      <w:r w:rsidR="00AE1316">
        <w:rPr>
          <w:rFonts w:ascii="Arial" w:hAnsi="Arial" w:cs="Arial"/>
        </w:rPr>
        <w:t>June</w:t>
      </w:r>
      <w:r w:rsidR="008F15AB" w:rsidRPr="00671D31">
        <w:rPr>
          <w:rFonts w:ascii="Arial" w:hAnsi="Arial" w:cs="Arial"/>
        </w:rPr>
        <w:t xml:space="preserve"> 201</w:t>
      </w:r>
      <w:r w:rsidR="008F15AB">
        <w:rPr>
          <w:rFonts w:ascii="Arial" w:hAnsi="Arial" w:cs="Arial"/>
        </w:rPr>
        <w:t>7</w:t>
      </w:r>
      <w:r w:rsidR="008F15AB" w:rsidRPr="00671D31">
        <w:rPr>
          <w:rFonts w:ascii="Arial" w:hAnsi="Arial" w:cs="Arial"/>
        </w:rPr>
        <w:t xml:space="preserve">, </w:t>
      </w:r>
      <w:r w:rsidR="00AE1316">
        <w:rPr>
          <w:rFonts w:ascii="Arial" w:hAnsi="Arial" w:cs="Arial"/>
        </w:rPr>
        <w:t>11</w:t>
      </w:r>
      <w:r w:rsidR="008F15AB" w:rsidRPr="00671D31">
        <w:rPr>
          <w:rFonts w:ascii="Arial" w:hAnsi="Arial" w:cs="Arial"/>
        </w:rPr>
        <w:t xml:space="preserve"> July 201</w:t>
      </w:r>
      <w:r w:rsidR="008F15AB">
        <w:rPr>
          <w:rFonts w:ascii="Arial" w:hAnsi="Arial" w:cs="Arial"/>
        </w:rPr>
        <w:t>7</w:t>
      </w:r>
      <w:r w:rsidR="008F15AB" w:rsidRPr="00671D31">
        <w:rPr>
          <w:rFonts w:ascii="Arial" w:hAnsi="Arial" w:cs="Arial"/>
        </w:rPr>
        <w:t xml:space="preserve">, and </w:t>
      </w:r>
      <w:r w:rsidR="00AE1316">
        <w:rPr>
          <w:rFonts w:ascii="Arial" w:hAnsi="Arial" w:cs="Arial"/>
        </w:rPr>
        <w:t>26 July</w:t>
      </w:r>
      <w:r w:rsidR="008F15AB" w:rsidRPr="00671D31">
        <w:rPr>
          <w:rFonts w:ascii="Arial" w:hAnsi="Arial" w:cs="Arial"/>
        </w:rPr>
        <w:t xml:space="preserve"> 201</w:t>
      </w:r>
      <w:r w:rsidR="008F15AB">
        <w:rPr>
          <w:rFonts w:ascii="Arial" w:hAnsi="Arial" w:cs="Arial"/>
        </w:rPr>
        <w:t>7</w:t>
      </w:r>
      <w:r w:rsidR="008F15AB" w:rsidRPr="00671D31">
        <w:rPr>
          <w:rFonts w:ascii="Arial" w:hAnsi="Arial" w:cs="Arial"/>
        </w:rPr>
        <w:t xml:space="preserve"> respectively</w:t>
      </w:r>
      <w:r w:rsidR="00CC570B" w:rsidRPr="00671D31">
        <w:rPr>
          <w:rFonts w:ascii="Arial" w:hAnsi="Arial" w:cs="Arial"/>
        </w:rPr>
        <w:t>.</w:t>
      </w:r>
      <w:r w:rsidR="009E6D8B">
        <w:rPr>
          <w:rFonts w:ascii="Arial" w:hAnsi="Arial" w:cs="Arial"/>
        </w:rPr>
        <w:t xml:space="preserve"> In 2018 the soil, plant, and canopy sensing with SPAD measurements were collected at V6 on 27 June, V10 on 16 July, and R1 on 31 July. </w:t>
      </w:r>
      <w:r w:rsidR="00CC570B" w:rsidRPr="00671D31">
        <w:rPr>
          <w:rFonts w:ascii="Arial" w:hAnsi="Arial" w:cs="Arial"/>
        </w:rPr>
        <w:t xml:space="preserve"> </w:t>
      </w:r>
      <w:r w:rsidRPr="00671D31">
        <w:rPr>
          <w:rFonts w:ascii="Arial" w:hAnsi="Arial" w:cs="Arial"/>
        </w:rPr>
        <w:t>Whole plant samples at R6 development stage for total N analysis were collected on 9 October 2014</w:t>
      </w:r>
      <w:r w:rsidR="004E5855" w:rsidRPr="00671D31">
        <w:rPr>
          <w:rFonts w:ascii="Arial" w:hAnsi="Arial" w:cs="Arial"/>
        </w:rPr>
        <w:t>,</w:t>
      </w:r>
      <w:r w:rsidRPr="00671D31">
        <w:rPr>
          <w:rFonts w:ascii="Arial" w:hAnsi="Arial" w:cs="Arial"/>
        </w:rPr>
        <w:t xml:space="preserve"> 28 September 2015</w:t>
      </w:r>
      <w:r w:rsidR="004E5855" w:rsidRPr="00671D31">
        <w:rPr>
          <w:rFonts w:ascii="Arial" w:hAnsi="Arial" w:cs="Arial"/>
        </w:rPr>
        <w:t>, 4 October 2016</w:t>
      </w:r>
      <w:r w:rsidR="00AE1316">
        <w:rPr>
          <w:rFonts w:ascii="Arial" w:hAnsi="Arial" w:cs="Arial"/>
        </w:rPr>
        <w:t xml:space="preserve">, 19 </w:t>
      </w:r>
      <w:r w:rsidR="00AE1316">
        <w:rPr>
          <w:rFonts w:ascii="Arial" w:hAnsi="Arial" w:cs="Arial"/>
        </w:rPr>
        <w:lastRenderedPageBreak/>
        <w:t>September 2017</w:t>
      </w:r>
      <w:r w:rsidR="009E6D8B">
        <w:rPr>
          <w:rFonts w:ascii="Arial" w:hAnsi="Arial" w:cs="Arial"/>
        </w:rPr>
        <w:t xml:space="preserve">, and </w:t>
      </w:r>
      <w:r w:rsidR="00E138DE">
        <w:rPr>
          <w:rFonts w:ascii="Arial" w:hAnsi="Arial" w:cs="Arial"/>
        </w:rPr>
        <w:t>24 September 2018</w:t>
      </w:r>
      <w:r w:rsidRPr="00671D31">
        <w:rPr>
          <w:rFonts w:ascii="Arial" w:hAnsi="Arial" w:cs="Arial"/>
        </w:rPr>
        <w:t xml:space="preserve">. Grain harvest </w:t>
      </w:r>
      <w:r w:rsidR="004E5855" w:rsidRPr="00671D31">
        <w:rPr>
          <w:rFonts w:ascii="Arial" w:hAnsi="Arial" w:cs="Arial"/>
        </w:rPr>
        <w:t>was done on 24 October 2014,</w:t>
      </w:r>
      <w:r w:rsidRPr="00671D31">
        <w:rPr>
          <w:rFonts w:ascii="Arial" w:hAnsi="Arial" w:cs="Arial"/>
        </w:rPr>
        <w:t xml:space="preserve"> 16 October 2015</w:t>
      </w:r>
      <w:r w:rsidR="004E5855" w:rsidRPr="00671D31">
        <w:rPr>
          <w:rFonts w:ascii="Arial" w:hAnsi="Arial" w:cs="Arial"/>
        </w:rPr>
        <w:t>, 19 October 2016</w:t>
      </w:r>
      <w:r w:rsidR="00AE1316">
        <w:rPr>
          <w:rFonts w:ascii="Arial" w:hAnsi="Arial" w:cs="Arial"/>
        </w:rPr>
        <w:t>, 20 October 2017</w:t>
      </w:r>
      <w:r w:rsidR="00E138DE">
        <w:rPr>
          <w:rFonts w:ascii="Arial" w:hAnsi="Arial" w:cs="Arial"/>
        </w:rPr>
        <w:t>, and 22 October 2018</w:t>
      </w:r>
      <w:r w:rsidR="00AE1316">
        <w:rPr>
          <w:rFonts w:ascii="Arial" w:hAnsi="Arial" w:cs="Arial"/>
        </w:rPr>
        <w:t>. Each year the center four rows of each plot were harvested except in 2017 where only the center two rows were harvested. P</w:t>
      </w:r>
      <w:r w:rsidRPr="00671D31">
        <w:rPr>
          <w:rFonts w:ascii="Arial" w:hAnsi="Arial" w:cs="Arial"/>
        </w:rPr>
        <w:t>ost-harvest soil samples for NH</w:t>
      </w:r>
      <w:r w:rsidRPr="00671D31">
        <w:rPr>
          <w:rFonts w:ascii="Arial" w:hAnsi="Arial" w:cs="Arial"/>
          <w:vertAlign w:val="subscript"/>
        </w:rPr>
        <w:t>4</w:t>
      </w:r>
      <w:r w:rsidRPr="00671D31">
        <w:rPr>
          <w:rFonts w:ascii="Arial" w:hAnsi="Arial" w:cs="Arial"/>
          <w:vertAlign w:val="superscript"/>
        </w:rPr>
        <w:t>+</w:t>
      </w:r>
      <w:r w:rsidRPr="00671D31">
        <w:rPr>
          <w:rFonts w:ascii="Arial" w:hAnsi="Arial" w:cs="Arial"/>
        </w:rPr>
        <w:t xml:space="preserve"> and NO</w:t>
      </w:r>
      <w:r w:rsidRPr="00671D31">
        <w:rPr>
          <w:rFonts w:ascii="Arial" w:hAnsi="Arial" w:cs="Arial"/>
          <w:vertAlign w:val="subscript"/>
        </w:rPr>
        <w:t>3</w:t>
      </w:r>
      <w:r w:rsidRPr="00671D31">
        <w:rPr>
          <w:rFonts w:ascii="Arial" w:hAnsi="Arial" w:cs="Arial"/>
          <w:vertAlign w:val="superscript"/>
        </w:rPr>
        <w:t>-</w:t>
      </w:r>
      <w:r w:rsidRPr="00671D31">
        <w:rPr>
          <w:rFonts w:ascii="Arial" w:hAnsi="Arial" w:cs="Arial"/>
        </w:rPr>
        <w:t xml:space="preserve"> analysis</w:t>
      </w:r>
      <w:r w:rsidR="004E5855" w:rsidRPr="00671D31">
        <w:rPr>
          <w:rFonts w:ascii="Arial" w:hAnsi="Arial" w:cs="Arial"/>
        </w:rPr>
        <w:t xml:space="preserve"> were collected 7 November 2014, </w:t>
      </w:r>
      <w:r w:rsidRPr="00671D31">
        <w:rPr>
          <w:rFonts w:ascii="Arial" w:hAnsi="Arial" w:cs="Arial"/>
        </w:rPr>
        <w:t>3 November 2015</w:t>
      </w:r>
      <w:r w:rsidR="004E5855" w:rsidRPr="00671D31">
        <w:rPr>
          <w:rFonts w:ascii="Arial" w:hAnsi="Arial" w:cs="Arial"/>
        </w:rPr>
        <w:t>, 7 November 2016</w:t>
      </w:r>
      <w:r w:rsidR="00AE1316">
        <w:rPr>
          <w:rFonts w:ascii="Arial" w:hAnsi="Arial" w:cs="Arial"/>
        </w:rPr>
        <w:t>, 13 November 2017</w:t>
      </w:r>
      <w:r w:rsidR="00E138DE">
        <w:rPr>
          <w:rFonts w:ascii="Arial" w:hAnsi="Arial" w:cs="Arial"/>
        </w:rPr>
        <w:t>, and 22 October 2018</w:t>
      </w:r>
      <w:r w:rsidRPr="00671D31">
        <w:rPr>
          <w:rFonts w:ascii="Arial" w:hAnsi="Arial" w:cs="Arial"/>
        </w:rPr>
        <w:t xml:space="preserve">. </w:t>
      </w:r>
    </w:p>
    <w:p w:rsidR="00B065C5" w:rsidRDefault="00B065C5" w:rsidP="000A5856">
      <w:pPr>
        <w:spacing w:after="0" w:line="240" w:lineRule="auto"/>
        <w:ind w:firstLine="720"/>
        <w:rPr>
          <w:rFonts w:ascii="Arial" w:hAnsi="Arial" w:cs="Arial"/>
        </w:rPr>
      </w:pPr>
    </w:p>
    <w:p w:rsidR="000A5856" w:rsidRPr="00671D31" w:rsidRDefault="000A5856" w:rsidP="000A5856">
      <w:pPr>
        <w:spacing w:after="0" w:line="240" w:lineRule="auto"/>
        <w:ind w:firstLine="720"/>
        <w:rPr>
          <w:rFonts w:ascii="Arial" w:hAnsi="Arial" w:cs="Arial"/>
        </w:rPr>
      </w:pPr>
      <w:r w:rsidRPr="00671D31">
        <w:rPr>
          <w:rFonts w:ascii="Arial" w:hAnsi="Arial" w:cs="Arial"/>
        </w:rPr>
        <w:t xml:space="preserve">During </w:t>
      </w:r>
      <w:r w:rsidR="00ED36A6" w:rsidRPr="00671D31">
        <w:rPr>
          <w:rFonts w:ascii="Arial" w:hAnsi="Arial" w:cs="Arial"/>
        </w:rPr>
        <w:t>2014,</w:t>
      </w:r>
      <w:r w:rsidRPr="00671D31">
        <w:rPr>
          <w:rFonts w:ascii="Arial" w:hAnsi="Arial" w:cs="Arial"/>
        </w:rPr>
        <w:t xml:space="preserve"> we installed the tile drain water sampling equipment and no drainage occurred the rest of that growing season or in the fall. In </w:t>
      </w:r>
      <w:r w:rsidR="00ED36A6" w:rsidRPr="00671D31">
        <w:rPr>
          <w:rFonts w:ascii="Arial" w:hAnsi="Arial" w:cs="Arial"/>
        </w:rPr>
        <w:t>2015,</w:t>
      </w:r>
      <w:r w:rsidRPr="00671D31">
        <w:rPr>
          <w:rFonts w:ascii="Arial" w:hAnsi="Arial" w:cs="Arial"/>
        </w:rPr>
        <w:t xml:space="preserve"> there was limited (inconsistent) amount of </w:t>
      </w:r>
      <w:r w:rsidR="00ED36A6" w:rsidRPr="00671D31">
        <w:rPr>
          <w:rFonts w:ascii="Arial" w:hAnsi="Arial" w:cs="Arial"/>
        </w:rPr>
        <w:t>drainage,</w:t>
      </w:r>
      <w:r w:rsidRPr="00671D31">
        <w:rPr>
          <w:rFonts w:ascii="Arial" w:hAnsi="Arial" w:cs="Arial"/>
        </w:rPr>
        <w:t xml:space="preserve"> as substantial amount of precipitation was needed to recharge the soil profile, which was dry from the previous year, before drainage occurred. In fall </w:t>
      </w:r>
      <w:r w:rsidR="00ED36A6" w:rsidRPr="00671D31">
        <w:rPr>
          <w:rFonts w:ascii="Arial" w:hAnsi="Arial" w:cs="Arial"/>
        </w:rPr>
        <w:t>2015,</w:t>
      </w:r>
      <w:r w:rsidRPr="00671D31">
        <w:rPr>
          <w:rFonts w:ascii="Arial" w:hAnsi="Arial" w:cs="Arial"/>
        </w:rPr>
        <w:t xml:space="preserve"> we were able, for the first time, to measure drainage. The samples were analyzed for nitrate concentration and those data along with water flow rates were used to calculate total nitrate loads.</w:t>
      </w:r>
      <w:r w:rsidR="004E5855" w:rsidRPr="00671D31">
        <w:rPr>
          <w:rFonts w:ascii="Arial" w:hAnsi="Arial" w:cs="Arial"/>
        </w:rPr>
        <w:t xml:space="preserve"> </w:t>
      </w:r>
      <w:r w:rsidR="00AE1316">
        <w:rPr>
          <w:rFonts w:ascii="Arial" w:hAnsi="Arial" w:cs="Arial"/>
        </w:rPr>
        <w:t>W</w:t>
      </w:r>
      <w:r w:rsidR="00442FEF" w:rsidRPr="00671D31">
        <w:rPr>
          <w:rFonts w:ascii="Arial" w:hAnsi="Arial" w:cs="Arial"/>
        </w:rPr>
        <w:t xml:space="preserve">hile there was variability in the amount of monthly flow, </w:t>
      </w:r>
      <w:r w:rsidR="00AE1316">
        <w:rPr>
          <w:rFonts w:ascii="Arial" w:hAnsi="Arial" w:cs="Arial"/>
        </w:rPr>
        <w:t xml:space="preserve">in 2016 </w:t>
      </w:r>
      <w:r w:rsidR="00442FEF" w:rsidRPr="00671D31">
        <w:rPr>
          <w:rFonts w:ascii="Arial" w:hAnsi="Arial" w:cs="Arial"/>
        </w:rPr>
        <w:t>we measured flow every month from March to November</w:t>
      </w:r>
      <w:r w:rsidR="00E138DE">
        <w:rPr>
          <w:rFonts w:ascii="Arial" w:hAnsi="Arial" w:cs="Arial"/>
        </w:rPr>
        <w:t xml:space="preserve">, </w:t>
      </w:r>
      <w:r w:rsidR="00AE1316">
        <w:rPr>
          <w:rFonts w:ascii="Arial" w:hAnsi="Arial" w:cs="Arial"/>
        </w:rPr>
        <w:t>in 2017 from April to December</w:t>
      </w:r>
      <w:r w:rsidR="00E138DE">
        <w:rPr>
          <w:rFonts w:ascii="Arial" w:hAnsi="Arial" w:cs="Arial"/>
        </w:rPr>
        <w:t>, and in 2018 from April to November</w:t>
      </w:r>
      <w:r w:rsidR="00442FEF" w:rsidRPr="00671D31">
        <w:rPr>
          <w:rFonts w:ascii="Arial" w:hAnsi="Arial" w:cs="Arial"/>
        </w:rPr>
        <w:t>.</w:t>
      </w:r>
      <w:r w:rsidRPr="00671D31">
        <w:rPr>
          <w:rFonts w:ascii="Arial" w:hAnsi="Arial" w:cs="Arial"/>
        </w:rPr>
        <w:t xml:space="preserve">          </w:t>
      </w:r>
    </w:p>
    <w:p w:rsidR="00B065C5" w:rsidRDefault="00B065C5" w:rsidP="000A5856">
      <w:pPr>
        <w:spacing w:after="0" w:line="240" w:lineRule="auto"/>
        <w:ind w:firstLine="720"/>
        <w:rPr>
          <w:rFonts w:ascii="Arial" w:hAnsi="Arial" w:cs="Arial"/>
        </w:rPr>
      </w:pPr>
    </w:p>
    <w:p w:rsidR="000A5856" w:rsidRPr="00671D31" w:rsidRDefault="000A5856" w:rsidP="000A5856">
      <w:pPr>
        <w:spacing w:after="0" w:line="240" w:lineRule="auto"/>
        <w:ind w:firstLine="720"/>
        <w:rPr>
          <w:rFonts w:ascii="Arial" w:hAnsi="Arial" w:cs="Arial"/>
        </w:rPr>
      </w:pPr>
      <w:r w:rsidRPr="00671D31">
        <w:rPr>
          <w:rFonts w:ascii="Arial" w:hAnsi="Arial" w:cs="Arial"/>
        </w:rPr>
        <w:t xml:space="preserve">Data were analyzed using the GLIMMIX procedure of SAS. </w:t>
      </w:r>
    </w:p>
    <w:p w:rsidR="000A5856" w:rsidRPr="00671D31" w:rsidRDefault="000A5856" w:rsidP="000A5856">
      <w:pPr>
        <w:spacing w:after="0" w:line="240" w:lineRule="auto"/>
        <w:rPr>
          <w:rFonts w:ascii="Arial" w:hAnsi="Arial" w:cs="Arial"/>
          <w:b/>
        </w:rPr>
      </w:pPr>
    </w:p>
    <w:p w:rsidR="000A5856" w:rsidRPr="00671D31" w:rsidRDefault="000A5856" w:rsidP="000A5856">
      <w:pPr>
        <w:spacing w:after="0" w:line="240" w:lineRule="auto"/>
        <w:rPr>
          <w:rFonts w:ascii="Arial" w:hAnsi="Arial" w:cs="Arial"/>
          <w:b/>
        </w:rPr>
      </w:pPr>
      <w:r w:rsidRPr="00671D31">
        <w:rPr>
          <w:rFonts w:ascii="Arial" w:hAnsi="Arial" w:cs="Arial"/>
          <w:b/>
        </w:rPr>
        <w:t>Results and Discussion</w:t>
      </w:r>
    </w:p>
    <w:p w:rsidR="007259A5" w:rsidRDefault="00442FEF" w:rsidP="000A5856">
      <w:pPr>
        <w:spacing w:after="0" w:line="240" w:lineRule="auto"/>
        <w:ind w:firstLine="720"/>
        <w:rPr>
          <w:rFonts w:ascii="Arial" w:hAnsi="Arial" w:cs="Arial"/>
        </w:rPr>
      </w:pPr>
      <w:r w:rsidRPr="00671D31">
        <w:rPr>
          <w:rFonts w:ascii="Arial" w:hAnsi="Arial" w:cs="Arial"/>
        </w:rPr>
        <w:t>During the 201</w:t>
      </w:r>
      <w:r w:rsidR="00E138DE">
        <w:rPr>
          <w:rFonts w:ascii="Arial" w:hAnsi="Arial" w:cs="Arial"/>
        </w:rPr>
        <w:t>8</w:t>
      </w:r>
      <w:r w:rsidRPr="00671D31">
        <w:rPr>
          <w:rFonts w:ascii="Arial" w:hAnsi="Arial" w:cs="Arial"/>
        </w:rPr>
        <w:t xml:space="preserve"> growing </w:t>
      </w:r>
      <w:r w:rsidR="00ED36A6" w:rsidRPr="00671D31">
        <w:rPr>
          <w:rFonts w:ascii="Arial" w:hAnsi="Arial" w:cs="Arial"/>
        </w:rPr>
        <w:t>season,</w:t>
      </w:r>
      <w:r w:rsidR="00152505">
        <w:rPr>
          <w:rFonts w:ascii="Arial" w:hAnsi="Arial" w:cs="Arial"/>
        </w:rPr>
        <w:t xml:space="preserve"> precipitation was</w:t>
      </w:r>
      <w:r w:rsidR="007259A5">
        <w:rPr>
          <w:rFonts w:ascii="Arial" w:hAnsi="Arial" w:cs="Arial"/>
        </w:rPr>
        <w:t xml:space="preserve"> below normal in April,</w:t>
      </w:r>
      <w:r w:rsidR="00152505">
        <w:rPr>
          <w:rFonts w:ascii="Arial" w:hAnsi="Arial" w:cs="Arial"/>
        </w:rPr>
        <w:t xml:space="preserve"> </w:t>
      </w:r>
      <w:r w:rsidR="009528A9">
        <w:rPr>
          <w:rFonts w:ascii="Arial" w:hAnsi="Arial" w:cs="Arial"/>
        </w:rPr>
        <w:t>near normal</w:t>
      </w:r>
      <w:r w:rsidR="00152505">
        <w:rPr>
          <w:rFonts w:ascii="Arial" w:hAnsi="Arial" w:cs="Arial"/>
        </w:rPr>
        <w:t xml:space="preserve"> </w:t>
      </w:r>
      <w:r w:rsidR="007259A5">
        <w:rPr>
          <w:rFonts w:ascii="Arial" w:hAnsi="Arial" w:cs="Arial"/>
        </w:rPr>
        <w:t xml:space="preserve">in August and </w:t>
      </w:r>
      <w:r w:rsidR="00152505">
        <w:rPr>
          <w:rFonts w:ascii="Arial" w:hAnsi="Arial" w:cs="Arial"/>
        </w:rPr>
        <w:t xml:space="preserve">above normal </w:t>
      </w:r>
      <w:r w:rsidR="007259A5">
        <w:rPr>
          <w:rFonts w:ascii="Arial" w:hAnsi="Arial" w:cs="Arial"/>
        </w:rPr>
        <w:t>the rest of the growing season</w:t>
      </w:r>
      <w:r w:rsidR="009528A9">
        <w:rPr>
          <w:rFonts w:ascii="Arial" w:hAnsi="Arial" w:cs="Arial"/>
        </w:rPr>
        <w:t xml:space="preserve"> </w:t>
      </w:r>
      <w:r w:rsidR="009528A9" w:rsidRPr="00671D31">
        <w:rPr>
          <w:rFonts w:ascii="Arial" w:hAnsi="Arial" w:cs="Arial"/>
        </w:rPr>
        <w:t>(Table 1)</w:t>
      </w:r>
      <w:r w:rsidR="009528A9">
        <w:rPr>
          <w:rFonts w:ascii="Arial" w:hAnsi="Arial" w:cs="Arial"/>
        </w:rPr>
        <w:t xml:space="preserve">. </w:t>
      </w:r>
      <w:r w:rsidR="007259A5">
        <w:rPr>
          <w:rFonts w:ascii="Arial" w:hAnsi="Arial" w:cs="Arial"/>
        </w:rPr>
        <w:t>June, July, and September</w:t>
      </w:r>
      <w:r w:rsidR="009528A9">
        <w:rPr>
          <w:rFonts w:ascii="Arial" w:hAnsi="Arial" w:cs="Arial"/>
        </w:rPr>
        <w:t xml:space="preserve"> had</w:t>
      </w:r>
      <w:r w:rsidR="00152505">
        <w:rPr>
          <w:rFonts w:ascii="Arial" w:hAnsi="Arial" w:cs="Arial"/>
        </w:rPr>
        <w:t xml:space="preserve"> substantially more precipitation than normal</w:t>
      </w:r>
      <w:r w:rsidR="007259A5">
        <w:rPr>
          <w:rFonts w:ascii="Arial" w:hAnsi="Arial" w:cs="Arial"/>
        </w:rPr>
        <w:t xml:space="preserve"> and the overall growing season (Apr-Oct) precipitation was 232 mm (9.1 in) above normal. </w:t>
      </w:r>
      <w:r w:rsidRPr="00671D31">
        <w:rPr>
          <w:rFonts w:ascii="Arial" w:hAnsi="Arial" w:cs="Arial"/>
        </w:rPr>
        <w:t xml:space="preserve"> </w:t>
      </w:r>
      <w:r w:rsidR="009528A9">
        <w:rPr>
          <w:rFonts w:ascii="Arial" w:hAnsi="Arial" w:cs="Arial"/>
        </w:rPr>
        <w:t>M</w:t>
      </w:r>
      <w:r w:rsidRPr="00671D31">
        <w:rPr>
          <w:rFonts w:ascii="Arial" w:hAnsi="Arial" w:cs="Arial"/>
        </w:rPr>
        <w:t>ean monthly air temperatures were</w:t>
      </w:r>
      <w:r w:rsidR="007259A5">
        <w:rPr>
          <w:rFonts w:ascii="Arial" w:hAnsi="Arial" w:cs="Arial"/>
        </w:rPr>
        <w:t xml:space="preserve"> substantially cooler than normal in April and October and May through September had above normal temperatures except for July where temperatures were near normal (Table 1).</w:t>
      </w:r>
      <w:r w:rsidR="009528A9">
        <w:rPr>
          <w:rFonts w:ascii="Arial" w:hAnsi="Arial" w:cs="Arial"/>
        </w:rPr>
        <w:t xml:space="preserve"> </w:t>
      </w:r>
    </w:p>
    <w:p w:rsidR="00B065C5" w:rsidRDefault="00B065C5" w:rsidP="000A5856">
      <w:pPr>
        <w:spacing w:after="0" w:line="240" w:lineRule="auto"/>
        <w:ind w:firstLine="720"/>
        <w:rPr>
          <w:rFonts w:ascii="Arial" w:hAnsi="Arial" w:cs="Arial"/>
        </w:rPr>
      </w:pPr>
    </w:p>
    <w:p w:rsidR="0010072F" w:rsidRDefault="00B065C5" w:rsidP="000A5856">
      <w:pPr>
        <w:spacing w:after="0" w:line="240" w:lineRule="auto"/>
        <w:ind w:firstLine="720"/>
        <w:rPr>
          <w:rFonts w:ascii="Arial" w:hAnsi="Arial" w:cs="Arial"/>
        </w:rPr>
      </w:pPr>
      <w:r>
        <w:rPr>
          <w:rFonts w:ascii="Arial" w:hAnsi="Arial" w:cs="Arial"/>
        </w:rPr>
        <w:t xml:space="preserve">Mean grain yield starting with the 2014 growing season have been 153, 164, 169, 212, and 163 bu/ac. The overall warm and moist growing season likely helped to compensate for the late planting due to wet conditions in the spring of 2018. </w:t>
      </w:r>
      <w:r w:rsidR="00601892">
        <w:rPr>
          <w:rFonts w:ascii="Arial" w:hAnsi="Arial" w:cs="Arial"/>
        </w:rPr>
        <w:t>The pre-plant urea treatment had significantly (</w:t>
      </w:r>
      <w:r w:rsidR="00601892" w:rsidRPr="00601892">
        <w:rPr>
          <w:rFonts w:ascii="Arial" w:hAnsi="Arial" w:cs="Arial"/>
          <w:i/>
        </w:rPr>
        <w:t>p</w:t>
      </w:r>
      <w:r w:rsidR="00601892">
        <w:rPr>
          <w:rFonts w:ascii="Arial" w:hAnsi="Arial" w:cs="Arial"/>
        </w:rPr>
        <w:t>=0.1) less yield</w:t>
      </w:r>
      <w:r w:rsidR="00783D3A">
        <w:rPr>
          <w:rFonts w:ascii="Arial" w:hAnsi="Arial" w:cs="Arial"/>
        </w:rPr>
        <w:t xml:space="preserve"> (152 bu/ac)</w:t>
      </w:r>
      <w:r w:rsidR="00601892">
        <w:rPr>
          <w:rFonts w:ascii="Arial" w:hAnsi="Arial" w:cs="Arial"/>
        </w:rPr>
        <w:t xml:space="preserve"> than the other treatments that had similar yields</w:t>
      </w:r>
      <w:r w:rsidR="00783D3A">
        <w:rPr>
          <w:rFonts w:ascii="Arial" w:hAnsi="Arial" w:cs="Arial"/>
        </w:rPr>
        <w:t xml:space="preserve"> (range of 162-172 bu/ac)</w:t>
      </w:r>
      <w:r w:rsidR="000A5856" w:rsidRPr="00671D31">
        <w:rPr>
          <w:rFonts w:ascii="Arial" w:hAnsi="Arial" w:cs="Arial"/>
        </w:rPr>
        <w:t xml:space="preserve"> (Fig</w:t>
      </w:r>
      <w:r w:rsidR="00004EF6">
        <w:rPr>
          <w:rFonts w:ascii="Arial" w:hAnsi="Arial" w:cs="Arial"/>
        </w:rPr>
        <w:t>.</w:t>
      </w:r>
      <w:r w:rsidR="000A5856" w:rsidRPr="00671D31">
        <w:rPr>
          <w:rFonts w:ascii="Arial" w:hAnsi="Arial" w:cs="Arial"/>
        </w:rPr>
        <w:t xml:space="preserve"> 1).</w:t>
      </w:r>
      <w:r w:rsidR="00A57305">
        <w:rPr>
          <w:rFonts w:ascii="Arial" w:hAnsi="Arial" w:cs="Arial"/>
        </w:rPr>
        <w:t xml:space="preserve"> </w:t>
      </w:r>
      <w:r w:rsidR="00840BDD" w:rsidRPr="00671D31">
        <w:rPr>
          <w:rFonts w:ascii="Arial" w:hAnsi="Arial" w:cs="Arial"/>
        </w:rPr>
        <w:t xml:space="preserve">In </w:t>
      </w:r>
      <w:r w:rsidR="00ED36A6" w:rsidRPr="00671D31">
        <w:rPr>
          <w:rFonts w:ascii="Arial" w:hAnsi="Arial" w:cs="Arial"/>
        </w:rPr>
        <w:t>201</w:t>
      </w:r>
      <w:r w:rsidR="00ED36A6">
        <w:rPr>
          <w:rFonts w:ascii="Arial" w:hAnsi="Arial" w:cs="Arial"/>
        </w:rPr>
        <w:t>8,</w:t>
      </w:r>
      <w:r w:rsidR="00840BDD" w:rsidRPr="00671D31">
        <w:rPr>
          <w:rFonts w:ascii="Arial" w:hAnsi="Arial" w:cs="Arial"/>
        </w:rPr>
        <w:t xml:space="preserve"> there was substantial precipitation </w:t>
      </w:r>
      <w:r w:rsidR="00840BDD">
        <w:rPr>
          <w:rFonts w:ascii="Arial" w:hAnsi="Arial" w:cs="Arial"/>
        </w:rPr>
        <w:t xml:space="preserve">in May through July </w:t>
      </w:r>
      <w:r w:rsidR="00840BDD" w:rsidRPr="00671D31">
        <w:rPr>
          <w:rFonts w:ascii="Arial" w:hAnsi="Arial" w:cs="Arial"/>
        </w:rPr>
        <w:t xml:space="preserve">and the potential for N loss was </w:t>
      </w:r>
      <w:r w:rsidR="00840BDD">
        <w:rPr>
          <w:rFonts w:ascii="Arial" w:hAnsi="Arial" w:cs="Arial"/>
        </w:rPr>
        <w:t>large</w:t>
      </w:r>
      <w:r w:rsidR="00840BDD" w:rsidRPr="00671D31">
        <w:rPr>
          <w:rFonts w:ascii="Arial" w:hAnsi="Arial" w:cs="Arial"/>
        </w:rPr>
        <w:t xml:space="preserve"> (Table 1). For this reason, it is likely that we observed lower yields with pre-plant urea. Conversely, applying ESN pre-plant helped improve grain yield (</w:t>
      </w:r>
      <w:r w:rsidR="00840BDD">
        <w:rPr>
          <w:rFonts w:ascii="Arial" w:hAnsi="Arial" w:cs="Arial"/>
        </w:rPr>
        <w:t>172</w:t>
      </w:r>
      <w:r w:rsidR="00840BDD" w:rsidRPr="00671D31">
        <w:rPr>
          <w:rFonts w:ascii="Arial" w:hAnsi="Arial" w:cs="Arial"/>
        </w:rPr>
        <w:t xml:space="preserve"> bu/ac) as this form of N was likely protected from loss early in the season.</w:t>
      </w:r>
      <w:r w:rsidR="00ED5864">
        <w:rPr>
          <w:rFonts w:ascii="Arial" w:hAnsi="Arial" w:cs="Arial"/>
        </w:rPr>
        <w:t xml:space="preserve"> This year as well as previous year, t</w:t>
      </w:r>
      <w:r w:rsidR="00A52A64">
        <w:rPr>
          <w:rFonts w:ascii="Arial" w:hAnsi="Arial" w:cs="Arial"/>
        </w:rPr>
        <w:t xml:space="preserve">he general trend </w:t>
      </w:r>
      <w:r w:rsidR="00ED5864">
        <w:rPr>
          <w:rFonts w:ascii="Arial" w:hAnsi="Arial" w:cs="Arial"/>
        </w:rPr>
        <w:t>has been</w:t>
      </w:r>
      <w:r w:rsidR="00A52A64">
        <w:rPr>
          <w:rFonts w:ascii="Arial" w:hAnsi="Arial" w:cs="Arial"/>
        </w:rPr>
        <w:t xml:space="preserve"> for</w:t>
      </w:r>
      <w:r w:rsidR="00A57305">
        <w:rPr>
          <w:rFonts w:ascii="Arial" w:hAnsi="Arial" w:cs="Arial"/>
        </w:rPr>
        <w:t xml:space="preserve"> treatments containing ESN </w:t>
      </w:r>
      <w:r w:rsidR="00B50423">
        <w:rPr>
          <w:rFonts w:ascii="Arial" w:hAnsi="Arial" w:cs="Arial"/>
        </w:rPr>
        <w:t xml:space="preserve">to produce </w:t>
      </w:r>
      <w:r w:rsidR="00A57305">
        <w:rPr>
          <w:rFonts w:ascii="Arial" w:hAnsi="Arial" w:cs="Arial"/>
        </w:rPr>
        <w:t>greater yields than</w:t>
      </w:r>
      <w:r w:rsidR="00B50423">
        <w:rPr>
          <w:rFonts w:ascii="Arial" w:hAnsi="Arial" w:cs="Arial"/>
        </w:rPr>
        <w:t xml:space="preserve"> treatment without ESN for the same application timing. We also observed </w:t>
      </w:r>
      <w:r w:rsidR="00840BDD">
        <w:rPr>
          <w:rFonts w:ascii="Arial" w:hAnsi="Arial" w:cs="Arial"/>
        </w:rPr>
        <w:t xml:space="preserve">averaged across years </w:t>
      </w:r>
      <w:r w:rsidR="00B50423">
        <w:rPr>
          <w:rFonts w:ascii="Arial" w:hAnsi="Arial" w:cs="Arial"/>
        </w:rPr>
        <w:t xml:space="preserve">that </w:t>
      </w:r>
      <w:r w:rsidR="000A5856" w:rsidRPr="00671D31">
        <w:rPr>
          <w:rFonts w:ascii="Arial" w:hAnsi="Arial" w:cs="Arial"/>
        </w:rPr>
        <w:t>pre-plant urea produced the lowest yield (</w:t>
      </w:r>
      <w:r w:rsidR="00A57305">
        <w:rPr>
          <w:rFonts w:ascii="Arial" w:hAnsi="Arial" w:cs="Arial"/>
        </w:rPr>
        <w:t>16</w:t>
      </w:r>
      <w:r w:rsidR="00840BDD">
        <w:rPr>
          <w:rFonts w:ascii="Arial" w:hAnsi="Arial" w:cs="Arial"/>
        </w:rPr>
        <w:t>6</w:t>
      </w:r>
      <w:r w:rsidR="000A5856" w:rsidRPr="00671D31">
        <w:rPr>
          <w:rFonts w:ascii="Arial" w:hAnsi="Arial" w:cs="Arial"/>
        </w:rPr>
        <w:t xml:space="preserve"> bu/ac). </w:t>
      </w:r>
      <w:r w:rsidR="00B50423">
        <w:rPr>
          <w:rFonts w:ascii="Arial" w:hAnsi="Arial" w:cs="Arial"/>
        </w:rPr>
        <w:t xml:space="preserve">The trend for greater yield with ESN in pre-plant applications was also observed with the split applications where the treatment with ESN produced </w:t>
      </w:r>
      <w:r w:rsidR="00ED5864">
        <w:rPr>
          <w:rFonts w:ascii="Arial" w:hAnsi="Arial" w:cs="Arial"/>
        </w:rPr>
        <w:t>168</w:t>
      </w:r>
      <w:r w:rsidR="00B50423">
        <w:rPr>
          <w:rFonts w:ascii="Arial" w:hAnsi="Arial" w:cs="Arial"/>
        </w:rPr>
        <w:t xml:space="preserve"> bu/ac (</w:t>
      </w:r>
      <w:r w:rsidR="00ED5864">
        <w:rPr>
          <w:rFonts w:ascii="Arial" w:hAnsi="Arial" w:cs="Arial"/>
        </w:rPr>
        <w:t>6</w:t>
      </w:r>
      <w:r w:rsidR="00B50423">
        <w:rPr>
          <w:rFonts w:ascii="Arial" w:hAnsi="Arial" w:cs="Arial"/>
        </w:rPr>
        <w:t xml:space="preserve"> bu/ac more than the urea split application). Since the only difference between the two split application treatments was the N source at pre-plant, t</w:t>
      </w:r>
      <w:r w:rsidR="0010072F">
        <w:rPr>
          <w:rFonts w:ascii="Arial" w:hAnsi="Arial" w:cs="Arial"/>
        </w:rPr>
        <w:t xml:space="preserve">he observed trend may hint that selection of an appropriate N source to protect against N loss </w:t>
      </w:r>
      <w:r w:rsidR="00B50423">
        <w:rPr>
          <w:rFonts w:ascii="Arial" w:hAnsi="Arial" w:cs="Arial"/>
        </w:rPr>
        <w:t xml:space="preserve">early in the season may be an advantageous practice. </w:t>
      </w:r>
    </w:p>
    <w:p w:rsidR="00B065C5" w:rsidRDefault="00B065C5" w:rsidP="000A5856">
      <w:pPr>
        <w:spacing w:after="0" w:line="240" w:lineRule="auto"/>
        <w:ind w:firstLine="720"/>
        <w:rPr>
          <w:rFonts w:ascii="Arial" w:hAnsi="Arial" w:cs="Arial"/>
        </w:rPr>
      </w:pPr>
    </w:p>
    <w:p w:rsidR="000A5856" w:rsidRPr="00671D31" w:rsidRDefault="0010072F" w:rsidP="000A5856">
      <w:pPr>
        <w:spacing w:after="0" w:line="240" w:lineRule="auto"/>
        <w:ind w:firstLine="720"/>
        <w:rPr>
          <w:rFonts w:ascii="Arial" w:hAnsi="Arial" w:cs="Arial"/>
        </w:rPr>
      </w:pPr>
      <w:r>
        <w:rPr>
          <w:rFonts w:ascii="Arial" w:hAnsi="Arial" w:cs="Arial"/>
        </w:rPr>
        <w:t>I</w:t>
      </w:r>
      <w:r w:rsidR="000A5856" w:rsidRPr="00671D31">
        <w:rPr>
          <w:rFonts w:ascii="Arial" w:hAnsi="Arial" w:cs="Arial"/>
        </w:rPr>
        <w:t xml:space="preserve">n most </w:t>
      </w:r>
      <w:r w:rsidR="00ED36A6" w:rsidRPr="00671D31">
        <w:rPr>
          <w:rFonts w:ascii="Arial" w:hAnsi="Arial" w:cs="Arial"/>
        </w:rPr>
        <w:t>years,</w:t>
      </w:r>
      <w:r w:rsidR="000A5856" w:rsidRPr="00671D31">
        <w:rPr>
          <w:rFonts w:ascii="Arial" w:hAnsi="Arial" w:cs="Arial"/>
        </w:rPr>
        <w:t xml:space="preserve"> water deficit is an important limiting factor for corn production in Lamberton. </w:t>
      </w:r>
      <w:r w:rsidR="0076265A" w:rsidRPr="00671D31">
        <w:rPr>
          <w:rFonts w:ascii="Arial" w:hAnsi="Arial" w:cs="Arial"/>
        </w:rPr>
        <w:t>That was not the case this year.</w:t>
      </w:r>
      <w:r w:rsidR="000A5856" w:rsidRPr="00671D31">
        <w:rPr>
          <w:rFonts w:ascii="Arial" w:hAnsi="Arial" w:cs="Arial"/>
        </w:rPr>
        <w:t xml:space="preserve"> </w:t>
      </w:r>
      <w:r w:rsidR="0076265A" w:rsidRPr="00671D31">
        <w:rPr>
          <w:rFonts w:ascii="Arial" w:hAnsi="Arial" w:cs="Arial"/>
        </w:rPr>
        <w:t>During critical corm development stages that occurred during July and August there was adequate precipitation (Table 1)</w:t>
      </w:r>
      <w:r w:rsidR="000A5856" w:rsidRPr="00671D31">
        <w:rPr>
          <w:rFonts w:ascii="Arial" w:hAnsi="Arial" w:cs="Arial"/>
        </w:rPr>
        <w:t>.</w:t>
      </w:r>
      <w:r w:rsidR="0076265A" w:rsidRPr="00671D31">
        <w:rPr>
          <w:rFonts w:ascii="Arial" w:hAnsi="Arial" w:cs="Arial"/>
        </w:rPr>
        <w:t xml:space="preserve"> </w:t>
      </w:r>
      <w:r w:rsidR="006E0E5D">
        <w:rPr>
          <w:rFonts w:ascii="Arial" w:hAnsi="Arial" w:cs="Arial"/>
        </w:rPr>
        <w:t>Plant N uptake increased from V</w:t>
      </w:r>
      <w:r w:rsidR="000F2A2D">
        <w:rPr>
          <w:rFonts w:ascii="Arial" w:hAnsi="Arial" w:cs="Arial"/>
        </w:rPr>
        <w:t>6</w:t>
      </w:r>
      <w:r w:rsidR="006E0E5D">
        <w:rPr>
          <w:rFonts w:ascii="Arial" w:hAnsi="Arial" w:cs="Arial"/>
        </w:rPr>
        <w:t xml:space="preserve"> to R1 development stage</w:t>
      </w:r>
      <w:r w:rsidR="000F2A2D">
        <w:rPr>
          <w:rFonts w:ascii="Arial" w:hAnsi="Arial" w:cs="Arial"/>
        </w:rPr>
        <w:t xml:space="preserve"> (table 2). The pre-plant treatments had more N accumulated than the split application treatments at V6, likely because there was more N available with the pre</w:t>
      </w:r>
      <w:r w:rsidR="00130D76">
        <w:rPr>
          <w:rFonts w:ascii="Arial" w:hAnsi="Arial" w:cs="Arial"/>
        </w:rPr>
        <w:t>-</w:t>
      </w:r>
      <w:r w:rsidR="000F2A2D">
        <w:rPr>
          <w:rFonts w:ascii="Arial" w:hAnsi="Arial" w:cs="Arial"/>
        </w:rPr>
        <w:t>plant treatments where the full rate (180 lb N/ac) was already applied. However, by V10 and R1 the split application treatments had more N accumulated.</w:t>
      </w:r>
      <w:r w:rsidR="00130D76">
        <w:rPr>
          <w:rFonts w:ascii="Arial" w:hAnsi="Arial" w:cs="Arial"/>
        </w:rPr>
        <w:t xml:space="preserve"> By harvest time, the total N accumulated (tissue at R6 plus grain) was lower for the pre-plant urea</w:t>
      </w:r>
      <w:r w:rsidR="000F2A2D">
        <w:rPr>
          <w:rFonts w:ascii="Arial" w:hAnsi="Arial" w:cs="Arial"/>
        </w:rPr>
        <w:t xml:space="preserve"> </w:t>
      </w:r>
      <w:r w:rsidR="00130D76">
        <w:rPr>
          <w:rFonts w:ascii="Arial" w:hAnsi="Arial" w:cs="Arial"/>
        </w:rPr>
        <w:lastRenderedPageBreak/>
        <w:t>treatment relative to the other treatments.</w:t>
      </w:r>
      <w:r w:rsidR="006E0E5D">
        <w:rPr>
          <w:rFonts w:ascii="Arial" w:hAnsi="Arial" w:cs="Arial"/>
        </w:rPr>
        <w:t xml:space="preserve"> </w:t>
      </w:r>
      <w:r w:rsidR="00130D76">
        <w:rPr>
          <w:rFonts w:ascii="Arial" w:hAnsi="Arial" w:cs="Arial"/>
        </w:rPr>
        <w:t xml:space="preserve">Correlation of </w:t>
      </w:r>
      <w:r w:rsidR="006E0E5D">
        <w:rPr>
          <w:rFonts w:ascii="Arial" w:hAnsi="Arial" w:cs="Arial"/>
        </w:rPr>
        <w:t xml:space="preserve">SPAD values </w:t>
      </w:r>
      <w:r w:rsidR="00130D76">
        <w:rPr>
          <w:rFonts w:ascii="Arial" w:hAnsi="Arial" w:cs="Arial"/>
        </w:rPr>
        <w:t xml:space="preserve">to grain yield were poorly correlated, though the correlation improved over the growing season with </w:t>
      </w:r>
      <w:r w:rsidR="006E0E5D">
        <w:rPr>
          <w:rFonts w:ascii="Arial" w:hAnsi="Arial" w:cs="Arial"/>
        </w:rPr>
        <w:t>R</w:t>
      </w:r>
      <w:r w:rsidR="006E0E5D" w:rsidRPr="006E0E5D">
        <w:rPr>
          <w:rFonts w:ascii="Arial" w:hAnsi="Arial" w:cs="Arial"/>
          <w:vertAlign w:val="superscript"/>
        </w:rPr>
        <w:t>2</w:t>
      </w:r>
      <w:r w:rsidR="006E0E5D">
        <w:rPr>
          <w:rFonts w:ascii="Arial" w:hAnsi="Arial" w:cs="Arial"/>
        </w:rPr>
        <w:t xml:space="preserve"> values</w:t>
      </w:r>
      <w:r w:rsidR="00130D76">
        <w:rPr>
          <w:rFonts w:ascii="Arial" w:hAnsi="Arial" w:cs="Arial"/>
        </w:rPr>
        <w:t xml:space="preserve"> of 0.14, 0.41, and 0.43 for V6, V10, and R1, respectively </w:t>
      </w:r>
      <w:r w:rsidR="006E0E5D">
        <w:rPr>
          <w:rFonts w:ascii="Arial" w:hAnsi="Arial" w:cs="Arial"/>
        </w:rPr>
        <w:t xml:space="preserve">(data not shown). </w:t>
      </w:r>
      <w:r w:rsidR="00130D76">
        <w:rPr>
          <w:rFonts w:ascii="Arial" w:hAnsi="Arial" w:cs="Arial"/>
        </w:rPr>
        <w:t xml:space="preserve">This is similar to what was observed in previous years. </w:t>
      </w:r>
    </w:p>
    <w:p w:rsidR="00B065C5" w:rsidRDefault="00B065C5" w:rsidP="000A5856">
      <w:pPr>
        <w:spacing w:after="0" w:line="240" w:lineRule="auto"/>
        <w:ind w:firstLine="720"/>
        <w:rPr>
          <w:rFonts w:ascii="Arial" w:hAnsi="Arial" w:cs="Arial"/>
        </w:rPr>
      </w:pPr>
    </w:p>
    <w:p w:rsidR="000A5856" w:rsidRPr="00671D31" w:rsidRDefault="000A5856" w:rsidP="000A5856">
      <w:pPr>
        <w:spacing w:after="0" w:line="240" w:lineRule="auto"/>
        <w:ind w:firstLine="720"/>
        <w:rPr>
          <w:rFonts w:ascii="Arial" w:hAnsi="Arial" w:cs="Arial"/>
        </w:rPr>
      </w:pPr>
      <w:r w:rsidRPr="00671D31">
        <w:rPr>
          <w:rFonts w:ascii="Arial" w:hAnsi="Arial" w:cs="Arial"/>
        </w:rPr>
        <w:t xml:space="preserve">Another important aspect of this project is linking N management to water quality. This year we had very wet conditions </w:t>
      </w:r>
      <w:r w:rsidR="00004EF6">
        <w:rPr>
          <w:rFonts w:ascii="Arial" w:hAnsi="Arial" w:cs="Arial"/>
        </w:rPr>
        <w:t xml:space="preserve">in </w:t>
      </w:r>
      <w:r w:rsidR="00130D76">
        <w:rPr>
          <w:rFonts w:ascii="Arial" w:hAnsi="Arial" w:cs="Arial"/>
        </w:rPr>
        <w:t>June, July, and September</w:t>
      </w:r>
      <w:r w:rsidR="0076265A" w:rsidRPr="00671D31">
        <w:rPr>
          <w:rFonts w:ascii="Arial" w:hAnsi="Arial" w:cs="Arial"/>
        </w:rPr>
        <w:t xml:space="preserve"> (Table 1)</w:t>
      </w:r>
      <w:r w:rsidR="00004EF6">
        <w:rPr>
          <w:rFonts w:ascii="Arial" w:hAnsi="Arial" w:cs="Arial"/>
        </w:rPr>
        <w:t xml:space="preserve">. </w:t>
      </w:r>
      <w:r w:rsidR="00B7711C">
        <w:rPr>
          <w:rFonts w:ascii="Arial" w:hAnsi="Arial" w:cs="Arial"/>
        </w:rPr>
        <w:t>Nitrate concentrations were relatively typical</w:t>
      </w:r>
      <w:r w:rsidR="004D4A61">
        <w:rPr>
          <w:rFonts w:ascii="Arial" w:hAnsi="Arial" w:cs="Arial"/>
        </w:rPr>
        <w:t xml:space="preserve"> (Table 2)</w:t>
      </w:r>
      <w:r w:rsidR="00B7711C">
        <w:rPr>
          <w:rFonts w:ascii="Arial" w:hAnsi="Arial" w:cs="Arial"/>
        </w:rPr>
        <w:t>.</w:t>
      </w:r>
      <w:r w:rsidR="004D4A61">
        <w:rPr>
          <w:rFonts w:ascii="Arial" w:hAnsi="Arial" w:cs="Arial"/>
        </w:rPr>
        <w:t xml:space="preserve"> However, t</w:t>
      </w:r>
      <w:r w:rsidR="00B7711C">
        <w:rPr>
          <w:rFonts w:ascii="Arial" w:hAnsi="Arial" w:cs="Arial"/>
        </w:rPr>
        <w:t>he mean cumulative load was similar for all treatments except for ESN pre-plant that</w:t>
      </w:r>
      <w:r w:rsidR="004D4A61">
        <w:rPr>
          <w:rFonts w:ascii="Arial" w:hAnsi="Arial" w:cs="Arial"/>
        </w:rPr>
        <w:t xml:space="preserve"> had substantially lower concentrations compared to ESN/Urea. The other treatments were numerically high, but not statistically different </w:t>
      </w:r>
      <w:r w:rsidR="00ED36A6">
        <w:rPr>
          <w:rFonts w:ascii="Arial" w:hAnsi="Arial" w:cs="Arial"/>
        </w:rPr>
        <w:t>from</w:t>
      </w:r>
      <w:r w:rsidR="004D4A61">
        <w:rPr>
          <w:rFonts w:ascii="Arial" w:hAnsi="Arial" w:cs="Arial"/>
        </w:rPr>
        <w:t xml:space="preserve"> ESN pre-plant. This was because of substantial variability. That said, these results should be considered preliminary at this </w:t>
      </w:r>
      <w:r w:rsidR="00ED36A6">
        <w:rPr>
          <w:rFonts w:ascii="Arial" w:hAnsi="Arial" w:cs="Arial"/>
        </w:rPr>
        <w:t>time,</w:t>
      </w:r>
      <w:r w:rsidR="004D4A61">
        <w:rPr>
          <w:rFonts w:ascii="Arial" w:hAnsi="Arial" w:cs="Arial"/>
        </w:rPr>
        <w:t xml:space="preserve"> as the data are still been analyzed and scrutinized for errors</w:t>
      </w:r>
      <w:r w:rsidR="00ED36A6">
        <w:rPr>
          <w:rFonts w:ascii="Arial" w:hAnsi="Arial" w:cs="Arial"/>
        </w:rPr>
        <w:t xml:space="preserve"> and adjustments that are often needed when highly variable flow and concentration values are continuously collected</w:t>
      </w:r>
      <w:r w:rsidR="004D4A61">
        <w:rPr>
          <w:rFonts w:ascii="Arial" w:hAnsi="Arial" w:cs="Arial"/>
        </w:rPr>
        <w:t>. Nonetheless, it is clear that ESN seems to reduce N loss by leaching in years with substantial early season precipitation.</w:t>
      </w:r>
      <w:r w:rsidR="008C16DA">
        <w:rPr>
          <w:rFonts w:ascii="Arial" w:hAnsi="Arial" w:cs="Arial"/>
        </w:rPr>
        <w:t xml:space="preserve"> The lower N loss follows great grain yields observed in this year, as previously mentioned.</w:t>
      </w:r>
      <w:r w:rsidR="004D4A61">
        <w:rPr>
          <w:rFonts w:ascii="Arial" w:hAnsi="Arial" w:cs="Arial"/>
        </w:rPr>
        <w:t xml:space="preserve"> Most of the nitrate loss happened in late June/early July when there was substantial precipitation. Later in July, while there was substantial precipitation, nitrate leaching was very small as the crop was using substantial amounts of water and precipitation did not exceed the storage capacity of the soil. In September when the crop was no longer growing and again we experienced substantial precipitation, nitrate leaching once again increased.  </w:t>
      </w:r>
    </w:p>
    <w:p w:rsidR="00B065C5" w:rsidRDefault="00B065C5" w:rsidP="003E1FBB">
      <w:pPr>
        <w:spacing w:after="0" w:line="240" w:lineRule="auto"/>
        <w:ind w:firstLine="720"/>
        <w:rPr>
          <w:rFonts w:ascii="Arial" w:hAnsi="Arial" w:cs="Arial"/>
        </w:rPr>
      </w:pPr>
    </w:p>
    <w:p w:rsidR="0061378B" w:rsidRDefault="00057303" w:rsidP="003E1FBB">
      <w:pPr>
        <w:spacing w:after="0" w:line="240" w:lineRule="auto"/>
        <w:ind w:firstLine="720"/>
        <w:rPr>
          <w:rFonts w:ascii="Arial" w:hAnsi="Arial" w:cs="Arial"/>
        </w:rPr>
      </w:pPr>
      <w:r w:rsidRPr="009831F8">
        <w:rPr>
          <w:rFonts w:ascii="Arial" w:hAnsi="Arial" w:cs="Arial"/>
        </w:rPr>
        <w:t xml:space="preserve">Residual soil N (ammonium and nitrate) </w:t>
      </w:r>
      <w:r>
        <w:rPr>
          <w:rFonts w:ascii="Arial" w:hAnsi="Arial" w:cs="Arial"/>
        </w:rPr>
        <w:t>was low at the end of th</w:t>
      </w:r>
      <w:r w:rsidR="008C16DA">
        <w:rPr>
          <w:rFonts w:ascii="Arial" w:hAnsi="Arial" w:cs="Arial"/>
        </w:rPr>
        <w:t>e previous growing season with nitrate</w:t>
      </w:r>
      <w:r w:rsidRPr="00845C32">
        <w:rPr>
          <w:rFonts w:ascii="Arial" w:hAnsi="Arial" w:cs="Arial"/>
        </w:rPr>
        <w:t xml:space="preserve">-N in the top 12 inches </w:t>
      </w:r>
      <w:r>
        <w:rPr>
          <w:rFonts w:ascii="Arial" w:hAnsi="Arial" w:cs="Arial"/>
        </w:rPr>
        <w:t>being</w:t>
      </w:r>
      <w:r w:rsidR="00644EC7">
        <w:rPr>
          <w:rFonts w:ascii="Arial" w:hAnsi="Arial" w:cs="Arial"/>
        </w:rPr>
        <w:t xml:space="preserve"> highest</w:t>
      </w:r>
      <w:r w:rsidR="008C16DA">
        <w:rPr>
          <w:rFonts w:ascii="Arial" w:hAnsi="Arial" w:cs="Arial"/>
        </w:rPr>
        <w:t xml:space="preserve"> in general (Fig. 3 left graph). In previous </w:t>
      </w:r>
      <w:r w:rsidR="00ED36A6">
        <w:rPr>
          <w:rFonts w:ascii="Arial" w:hAnsi="Arial" w:cs="Arial"/>
        </w:rPr>
        <w:t>years,</w:t>
      </w:r>
      <w:r w:rsidR="008C16DA">
        <w:rPr>
          <w:rFonts w:ascii="Arial" w:hAnsi="Arial" w:cs="Arial"/>
        </w:rPr>
        <w:t xml:space="preserve"> we observed that ammonium-N was generally greater. It is likely that in 2018 there was sufficient moisture and warm temperatures to convert ammonium produced through mineralization of organic matter to nitrate</w:t>
      </w:r>
      <w:r w:rsidR="00644EC7">
        <w:rPr>
          <w:rFonts w:ascii="Arial" w:hAnsi="Arial" w:cs="Arial"/>
        </w:rPr>
        <w:t xml:space="preserve">. </w:t>
      </w:r>
      <w:r w:rsidR="009831F8" w:rsidRPr="009831F8">
        <w:rPr>
          <w:rFonts w:ascii="Arial" w:hAnsi="Arial" w:cs="Arial"/>
        </w:rPr>
        <w:t xml:space="preserve">Residual soil N was </w:t>
      </w:r>
      <w:r>
        <w:rPr>
          <w:rFonts w:ascii="Arial" w:hAnsi="Arial" w:cs="Arial"/>
        </w:rPr>
        <w:t xml:space="preserve">very </w:t>
      </w:r>
      <w:r w:rsidR="009831F8" w:rsidRPr="009831F8">
        <w:rPr>
          <w:rFonts w:ascii="Arial" w:hAnsi="Arial" w:cs="Arial"/>
        </w:rPr>
        <w:t>low before treatment applications</w:t>
      </w:r>
      <w:r w:rsidR="008C16DA">
        <w:rPr>
          <w:rFonts w:ascii="Arial" w:hAnsi="Arial" w:cs="Arial"/>
        </w:rPr>
        <w:t xml:space="preserve"> and most of the N was ammonium-N in the top 12 inches of the soil</w:t>
      </w:r>
      <w:r w:rsidR="009831F8" w:rsidRPr="009831F8">
        <w:rPr>
          <w:rFonts w:ascii="Arial" w:hAnsi="Arial" w:cs="Arial"/>
        </w:rPr>
        <w:t xml:space="preserve"> (</w:t>
      </w:r>
      <w:r w:rsidR="009831F8" w:rsidRPr="00845C32">
        <w:rPr>
          <w:rFonts w:ascii="Arial" w:hAnsi="Arial" w:cs="Arial"/>
        </w:rPr>
        <w:t xml:space="preserve">Fig. </w:t>
      </w:r>
      <w:r w:rsidR="008C16DA">
        <w:rPr>
          <w:rFonts w:ascii="Arial" w:hAnsi="Arial" w:cs="Arial"/>
        </w:rPr>
        <w:t>4</w:t>
      </w:r>
      <w:r w:rsidR="009831F8" w:rsidRPr="00845C32">
        <w:rPr>
          <w:rFonts w:ascii="Arial" w:hAnsi="Arial" w:cs="Arial"/>
        </w:rPr>
        <w:t>).</w:t>
      </w:r>
      <w:r>
        <w:rPr>
          <w:rFonts w:ascii="Arial" w:hAnsi="Arial" w:cs="Arial"/>
        </w:rPr>
        <w:t xml:space="preserve"> </w:t>
      </w:r>
      <w:r w:rsidR="009831F8" w:rsidRPr="00845C32">
        <w:rPr>
          <w:rFonts w:ascii="Arial" w:hAnsi="Arial" w:cs="Arial"/>
        </w:rPr>
        <w:t xml:space="preserve"> </w:t>
      </w:r>
      <w:r w:rsidR="00845C32" w:rsidRPr="00845C32">
        <w:rPr>
          <w:rFonts w:ascii="Arial" w:hAnsi="Arial" w:cs="Arial"/>
        </w:rPr>
        <w:t>At V</w:t>
      </w:r>
      <w:r w:rsidR="008C16DA">
        <w:rPr>
          <w:rFonts w:ascii="Arial" w:hAnsi="Arial" w:cs="Arial"/>
        </w:rPr>
        <w:t>6</w:t>
      </w:r>
      <w:r w:rsidR="00845C32" w:rsidRPr="00845C32">
        <w:rPr>
          <w:rFonts w:ascii="Arial" w:hAnsi="Arial" w:cs="Arial"/>
        </w:rPr>
        <w:t xml:space="preserve"> development stage the pre-plant treatments show high levels of nitrate-N in the top 24 inches of the soil indicating that the fertilizer had been largely nitrified (ammonium-N levels are similar to the split application treatments) (Fig. 4). By </w:t>
      </w:r>
      <w:r w:rsidR="00ED36A6" w:rsidRPr="00845C32">
        <w:rPr>
          <w:rFonts w:ascii="Arial" w:hAnsi="Arial" w:cs="Arial"/>
        </w:rPr>
        <w:t>V</w:t>
      </w:r>
      <w:r w:rsidR="00ED36A6">
        <w:rPr>
          <w:rFonts w:ascii="Arial" w:hAnsi="Arial" w:cs="Arial"/>
        </w:rPr>
        <w:t>10,</w:t>
      </w:r>
      <w:r w:rsidR="00845C32" w:rsidRPr="00845C32">
        <w:rPr>
          <w:rFonts w:ascii="Arial" w:hAnsi="Arial" w:cs="Arial"/>
        </w:rPr>
        <w:t xml:space="preserve"> development stage </w:t>
      </w:r>
      <w:r w:rsidR="008C16DA">
        <w:rPr>
          <w:rFonts w:ascii="Arial" w:hAnsi="Arial" w:cs="Arial"/>
        </w:rPr>
        <w:t>there was more soil N for the split application treatments than the pre-plant treatments</w:t>
      </w:r>
      <w:r w:rsidR="00845C32" w:rsidRPr="00845C32">
        <w:rPr>
          <w:rFonts w:ascii="Arial" w:hAnsi="Arial" w:cs="Arial"/>
        </w:rPr>
        <w:t xml:space="preserve"> (Fig. </w:t>
      </w:r>
      <w:r w:rsidR="008C16DA">
        <w:rPr>
          <w:rFonts w:ascii="Arial" w:hAnsi="Arial" w:cs="Arial"/>
        </w:rPr>
        <w:t>4</w:t>
      </w:r>
      <w:r w:rsidR="00845C32" w:rsidRPr="00845C32">
        <w:rPr>
          <w:rFonts w:ascii="Arial" w:hAnsi="Arial" w:cs="Arial"/>
        </w:rPr>
        <w:t xml:space="preserve">). </w:t>
      </w:r>
      <w:r w:rsidR="008C16DA">
        <w:rPr>
          <w:rFonts w:ascii="Arial" w:hAnsi="Arial" w:cs="Arial"/>
        </w:rPr>
        <w:t xml:space="preserve">By </w:t>
      </w:r>
      <w:r w:rsidR="00ED36A6">
        <w:rPr>
          <w:rFonts w:ascii="Arial" w:hAnsi="Arial" w:cs="Arial"/>
        </w:rPr>
        <w:t>R1,</w:t>
      </w:r>
      <w:r w:rsidR="008C16DA">
        <w:rPr>
          <w:rFonts w:ascii="Arial" w:hAnsi="Arial" w:cs="Arial"/>
        </w:rPr>
        <w:t xml:space="preserve"> there was very low soil N and ammonium-N in the top 12 inches of the soil was the most important form of N</w:t>
      </w:r>
      <w:r w:rsidR="0061378B">
        <w:rPr>
          <w:rFonts w:ascii="Arial" w:hAnsi="Arial" w:cs="Arial"/>
        </w:rPr>
        <w:t xml:space="preserve"> for all treatments, likely indicating mineralization</w:t>
      </w:r>
      <w:r w:rsidR="00845C32" w:rsidRPr="00845C32">
        <w:rPr>
          <w:rFonts w:ascii="Arial" w:hAnsi="Arial" w:cs="Arial"/>
        </w:rPr>
        <w:t>.  By fall, the post-harvest soil data</w:t>
      </w:r>
      <w:r w:rsidR="003E1FBB">
        <w:rPr>
          <w:rFonts w:ascii="Arial" w:hAnsi="Arial" w:cs="Arial"/>
        </w:rPr>
        <w:t xml:space="preserve"> (Fig. </w:t>
      </w:r>
      <w:r w:rsidR="0061378B">
        <w:rPr>
          <w:rFonts w:ascii="Arial" w:hAnsi="Arial" w:cs="Arial"/>
        </w:rPr>
        <w:t>3 right graph</w:t>
      </w:r>
      <w:r w:rsidR="003E1FBB">
        <w:rPr>
          <w:rFonts w:ascii="Arial" w:hAnsi="Arial" w:cs="Arial"/>
        </w:rPr>
        <w:t>)</w:t>
      </w:r>
      <w:r w:rsidR="00845C32" w:rsidRPr="00845C32">
        <w:rPr>
          <w:rFonts w:ascii="Arial" w:hAnsi="Arial" w:cs="Arial"/>
        </w:rPr>
        <w:t xml:space="preserve"> show</w:t>
      </w:r>
      <w:r w:rsidR="003E1FBB">
        <w:rPr>
          <w:rFonts w:ascii="Arial" w:hAnsi="Arial" w:cs="Arial"/>
        </w:rPr>
        <w:t xml:space="preserve"> </w:t>
      </w:r>
      <w:r w:rsidR="0061378B">
        <w:rPr>
          <w:rFonts w:ascii="Arial" w:hAnsi="Arial" w:cs="Arial"/>
        </w:rPr>
        <w:t xml:space="preserve">very low amounts of N regardless of treatment. Normally at this sampling </w:t>
      </w:r>
      <w:r w:rsidR="00ED36A6">
        <w:rPr>
          <w:rFonts w:ascii="Arial" w:hAnsi="Arial" w:cs="Arial"/>
        </w:rPr>
        <w:t>time,</w:t>
      </w:r>
      <w:r w:rsidR="0061378B">
        <w:rPr>
          <w:rFonts w:ascii="Arial" w:hAnsi="Arial" w:cs="Arial"/>
        </w:rPr>
        <w:t xml:space="preserve"> it is common to </w:t>
      </w:r>
      <w:r w:rsidR="00ED36A6">
        <w:rPr>
          <w:rFonts w:ascii="Arial" w:hAnsi="Arial" w:cs="Arial"/>
        </w:rPr>
        <w:t>observe</w:t>
      </w:r>
      <w:r w:rsidR="0061378B">
        <w:rPr>
          <w:rFonts w:ascii="Arial" w:hAnsi="Arial" w:cs="Arial"/>
        </w:rPr>
        <w:t xml:space="preserve"> some mineralized N that increases soil N levels because the potential for N loss is low and the crop is no longer taking up N. However, in 2018 we observed that during September and October there was some important amount of nitrate-N leaching in the tile lines due to the large amount of precipitation received. </w:t>
      </w:r>
    </w:p>
    <w:p w:rsidR="0061378B" w:rsidRDefault="0061378B" w:rsidP="003E1FBB">
      <w:pPr>
        <w:spacing w:after="0" w:line="240" w:lineRule="auto"/>
        <w:ind w:firstLine="720"/>
        <w:rPr>
          <w:rFonts w:ascii="Arial" w:hAnsi="Arial" w:cs="Arial"/>
        </w:rPr>
      </w:pPr>
    </w:p>
    <w:p w:rsidR="00845C32" w:rsidRDefault="0061378B" w:rsidP="009E0321">
      <w:pPr>
        <w:spacing w:after="0" w:line="240" w:lineRule="auto"/>
        <w:ind w:firstLine="720"/>
        <w:rPr>
          <w:rFonts w:ascii="Arial" w:hAnsi="Arial" w:cs="Arial"/>
        </w:rPr>
      </w:pPr>
      <w:r>
        <w:rPr>
          <w:rFonts w:ascii="Arial" w:hAnsi="Arial" w:cs="Arial"/>
        </w:rPr>
        <w:t xml:space="preserve">Finally, this year as part of a large Midwest regional study we included nitrous oxide measurements in this study. The results were similar to what we observed with nitrate leaching in that ESN pre-plant had the lowest cumulative flux compared to the other three treatments (Fig. 5). These data clearly show an advantage to using ESN during wet years. It was clear that pre-plant urea suffer substantial N loss as nitrous oxide soon after the application while pre-plant ESN and the split applications were very low. Unfortunately, soon after the split applications were done, we received substantial precipitation and both split application treatments loss substantial amounts of N (similar to the pre-plant urea treatment during early July). These data along with the nitrate leaching data and the fact that ESN pre-plant had the highest yield highlight that this N source may be a beneficial source during wet springs. </w:t>
      </w:r>
      <w:r w:rsidR="009E0321">
        <w:rPr>
          <w:rFonts w:ascii="Arial" w:hAnsi="Arial" w:cs="Arial"/>
        </w:rPr>
        <w:t xml:space="preserve">Nitrous oxide emissions in conjunction with the measurements we were already collecting make this a </w:t>
      </w:r>
      <w:r w:rsidR="009E0321">
        <w:rPr>
          <w:rFonts w:ascii="Arial" w:hAnsi="Arial" w:cs="Arial"/>
        </w:rPr>
        <w:lastRenderedPageBreak/>
        <w:t xml:space="preserve">unique and valuable study as scant data are available where both measurements are done at the same time. </w:t>
      </w:r>
      <w:r w:rsidR="00845C32">
        <w:rPr>
          <w:rFonts w:ascii="Arial" w:hAnsi="Arial" w:cs="Arial"/>
        </w:rPr>
        <w:br w:type="page"/>
      </w:r>
    </w:p>
    <w:p w:rsidR="006C06D2" w:rsidRPr="006C06D2" w:rsidRDefault="00845C32" w:rsidP="006C06D2">
      <w:pPr>
        <w:spacing w:after="160" w:line="259" w:lineRule="auto"/>
        <w:rPr>
          <w:rFonts w:ascii="Calibri" w:eastAsia="Times New Roman" w:hAnsi="Calibri" w:cs="Calibri"/>
          <w:color w:val="222222"/>
        </w:rPr>
      </w:pPr>
      <w:r>
        <w:rPr>
          <w:rFonts w:ascii="Arial" w:hAnsi="Arial" w:cs="Arial"/>
        </w:rPr>
        <w:lastRenderedPageBreak/>
        <w:t>T</w:t>
      </w:r>
      <w:r w:rsidR="006C06D2" w:rsidRPr="006C06D2">
        <w:rPr>
          <w:rFonts w:ascii="Arial" w:eastAsia="Times New Roman" w:hAnsi="Arial" w:cs="Arial"/>
          <w:color w:val="222222"/>
        </w:rPr>
        <w:t xml:space="preserve">able </w:t>
      </w:r>
      <w:r w:rsidR="006C06D2" w:rsidRPr="00CF3F99">
        <w:rPr>
          <w:rFonts w:ascii="Arial" w:eastAsia="Times New Roman" w:hAnsi="Arial" w:cs="Arial"/>
          <w:b/>
          <w:color w:val="222222"/>
        </w:rPr>
        <w:t>1</w:t>
      </w:r>
      <w:r w:rsidR="006C06D2" w:rsidRPr="006C06D2">
        <w:rPr>
          <w:rFonts w:ascii="Arial" w:eastAsia="Times New Roman" w:hAnsi="Arial" w:cs="Arial"/>
          <w:color w:val="222222"/>
        </w:rPr>
        <w:t>. Mean monthly air temperature and mean monthly cumulative precipitation for the 30-yr normal and the 2018 growing season at Lamberton, MN.</w:t>
      </w:r>
    </w:p>
    <w:tbl>
      <w:tblPr>
        <w:tblW w:w="5000" w:type="pct"/>
        <w:shd w:val="clear" w:color="auto" w:fill="FFFFFF"/>
        <w:tblCellMar>
          <w:left w:w="0" w:type="dxa"/>
          <w:right w:w="0" w:type="dxa"/>
        </w:tblCellMar>
        <w:tblLook w:val="04A0" w:firstRow="1" w:lastRow="0" w:firstColumn="1" w:lastColumn="0" w:noHBand="0" w:noVBand="1"/>
      </w:tblPr>
      <w:tblGrid>
        <w:gridCol w:w="1703"/>
        <w:gridCol w:w="756"/>
        <w:gridCol w:w="756"/>
        <w:gridCol w:w="756"/>
        <w:gridCol w:w="756"/>
        <w:gridCol w:w="756"/>
        <w:gridCol w:w="852"/>
        <w:gridCol w:w="756"/>
        <w:gridCol w:w="2269"/>
      </w:tblGrid>
      <w:tr w:rsidR="006C06D2" w:rsidRPr="006C06D2" w:rsidTr="006C06D2">
        <w:trPr>
          <w:trHeight w:val="312"/>
        </w:trPr>
        <w:tc>
          <w:tcPr>
            <w:tcW w:w="900"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Year</w:t>
            </w:r>
          </w:p>
        </w:tc>
        <w:tc>
          <w:tcPr>
            <w:tcW w:w="400"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Apr</w:t>
            </w:r>
          </w:p>
        </w:tc>
        <w:tc>
          <w:tcPr>
            <w:tcW w:w="400"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6C06D2" w:rsidRPr="006C06D2" w:rsidRDefault="006C06D2" w:rsidP="006C06D2">
            <w:pPr>
              <w:spacing w:after="0" w:line="235" w:lineRule="atLeast"/>
              <w:rPr>
                <w:rFonts w:ascii="Calibri" w:eastAsia="Times New Roman" w:hAnsi="Calibri" w:cs="Calibri"/>
                <w:color w:val="222222"/>
              </w:rPr>
            </w:pPr>
            <w:r w:rsidRPr="006C06D2">
              <w:rPr>
                <w:rFonts w:ascii="Arial" w:eastAsia="Times New Roman" w:hAnsi="Arial" w:cs="Arial"/>
                <w:color w:val="222222"/>
              </w:rPr>
              <w:t>May</w:t>
            </w:r>
          </w:p>
        </w:tc>
        <w:tc>
          <w:tcPr>
            <w:tcW w:w="400"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Jun</w:t>
            </w:r>
          </w:p>
        </w:tc>
        <w:tc>
          <w:tcPr>
            <w:tcW w:w="400"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Jul</w:t>
            </w:r>
          </w:p>
        </w:tc>
        <w:tc>
          <w:tcPr>
            <w:tcW w:w="400"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Aug.</w:t>
            </w:r>
          </w:p>
        </w:tc>
        <w:tc>
          <w:tcPr>
            <w:tcW w:w="450"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Sep</w:t>
            </w:r>
          </w:p>
        </w:tc>
        <w:tc>
          <w:tcPr>
            <w:tcW w:w="400"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Oct.</w:t>
            </w:r>
          </w:p>
        </w:tc>
        <w:tc>
          <w:tcPr>
            <w:tcW w:w="1100" w:type="pct"/>
            <w:tcBorders>
              <w:top w:val="single" w:sz="8" w:space="0" w:color="auto"/>
              <w:left w:val="nil"/>
              <w:bottom w:val="nil"/>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Apr-Oct Cumm.</w:t>
            </w:r>
          </w:p>
        </w:tc>
      </w:tr>
      <w:tr w:rsidR="006C06D2" w:rsidRPr="006C06D2" w:rsidTr="006C06D2">
        <w:trPr>
          <w:trHeight w:val="312"/>
        </w:trPr>
        <w:tc>
          <w:tcPr>
            <w:tcW w:w="90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 </w:t>
            </w:r>
          </w:p>
        </w:tc>
        <w:tc>
          <w:tcPr>
            <w:tcW w:w="4050" w:type="pct"/>
            <w:gridSpan w:val="8"/>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jc w:val="center"/>
              <w:rPr>
                <w:rFonts w:ascii="Calibri" w:eastAsia="Times New Roman" w:hAnsi="Calibri" w:cs="Calibri"/>
                <w:color w:val="222222"/>
              </w:rPr>
            </w:pPr>
            <w:r w:rsidRPr="006C06D2">
              <w:rPr>
                <w:rFonts w:ascii="Arial" w:eastAsia="Times New Roman" w:hAnsi="Arial" w:cs="Arial"/>
                <w:color w:val="222222"/>
              </w:rPr>
              <w:t>Precipitation (mm)</w:t>
            </w:r>
          </w:p>
        </w:tc>
      </w:tr>
      <w:tr w:rsidR="006C06D2" w:rsidRPr="006C06D2" w:rsidTr="006C06D2">
        <w:trPr>
          <w:trHeight w:val="312"/>
        </w:trPr>
        <w:tc>
          <w:tcPr>
            <w:tcW w:w="9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30-yr normal</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76</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87</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105</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99</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102</w:t>
            </w:r>
          </w:p>
        </w:tc>
        <w:tc>
          <w:tcPr>
            <w:tcW w:w="45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77</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51</w:t>
            </w:r>
          </w:p>
        </w:tc>
        <w:tc>
          <w:tcPr>
            <w:tcW w:w="11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597</w:t>
            </w:r>
          </w:p>
        </w:tc>
      </w:tr>
      <w:tr w:rsidR="006C06D2" w:rsidRPr="006C06D2" w:rsidTr="006C06D2">
        <w:trPr>
          <w:trHeight w:val="312"/>
        </w:trPr>
        <w:tc>
          <w:tcPr>
            <w:tcW w:w="9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2018</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45</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115</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182</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157</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92</w:t>
            </w:r>
          </w:p>
        </w:tc>
        <w:tc>
          <w:tcPr>
            <w:tcW w:w="45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167</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71</w:t>
            </w:r>
          </w:p>
        </w:tc>
        <w:tc>
          <w:tcPr>
            <w:tcW w:w="11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829</w:t>
            </w:r>
          </w:p>
        </w:tc>
      </w:tr>
      <w:tr w:rsidR="006C06D2" w:rsidRPr="006C06D2" w:rsidTr="006C06D2">
        <w:trPr>
          <w:trHeight w:val="312"/>
        </w:trPr>
        <w:tc>
          <w:tcPr>
            <w:tcW w:w="900" w:type="pct"/>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 </w:t>
            </w:r>
          </w:p>
        </w:tc>
        <w:tc>
          <w:tcPr>
            <w:tcW w:w="4050" w:type="pct"/>
            <w:gridSpan w:val="8"/>
            <w:tcBorders>
              <w:top w:val="single" w:sz="8" w:space="0" w:color="auto"/>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jc w:val="center"/>
              <w:rPr>
                <w:rFonts w:ascii="Calibri" w:eastAsia="Times New Roman" w:hAnsi="Calibri" w:cs="Calibri"/>
                <w:color w:val="222222"/>
              </w:rPr>
            </w:pPr>
            <w:r w:rsidRPr="006C06D2">
              <w:rPr>
                <w:rFonts w:ascii="Arial" w:eastAsia="Times New Roman" w:hAnsi="Arial" w:cs="Arial"/>
                <w:color w:val="222222"/>
              </w:rPr>
              <w:t>Temperature (˚C)</w:t>
            </w:r>
          </w:p>
        </w:tc>
      </w:tr>
      <w:tr w:rsidR="006C06D2" w:rsidRPr="006C06D2" w:rsidTr="006C06D2">
        <w:trPr>
          <w:trHeight w:val="312"/>
        </w:trPr>
        <w:tc>
          <w:tcPr>
            <w:tcW w:w="9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 </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Apr</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0" w:line="235" w:lineRule="atLeast"/>
              <w:rPr>
                <w:rFonts w:ascii="Calibri" w:eastAsia="Times New Roman" w:hAnsi="Calibri" w:cs="Calibri"/>
                <w:color w:val="222222"/>
              </w:rPr>
            </w:pPr>
            <w:r w:rsidRPr="006C06D2">
              <w:rPr>
                <w:rFonts w:ascii="Arial" w:eastAsia="Times New Roman" w:hAnsi="Arial" w:cs="Arial"/>
                <w:color w:val="222222"/>
              </w:rPr>
              <w:t>May</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Jun</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Jul</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Aug.</w:t>
            </w:r>
          </w:p>
        </w:tc>
        <w:tc>
          <w:tcPr>
            <w:tcW w:w="45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Sep</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Oct.</w:t>
            </w:r>
          </w:p>
        </w:tc>
        <w:tc>
          <w:tcPr>
            <w:tcW w:w="11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Apr-Oct Cumm. Ave.</w:t>
            </w:r>
          </w:p>
        </w:tc>
      </w:tr>
      <w:tr w:rsidR="006C06D2" w:rsidRPr="006C06D2" w:rsidTr="006C06D2">
        <w:trPr>
          <w:trHeight w:val="312"/>
        </w:trPr>
        <w:tc>
          <w:tcPr>
            <w:tcW w:w="9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30-yr normal</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7.5</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14.4</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20.3</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22.5</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20.6</w:t>
            </w:r>
          </w:p>
        </w:tc>
        <w:tc>
          <w:tcPr>
            <w:tcW w:w="45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16.1</w:t>
            </w:r>
          </w:p>
        </w:tc>
        <w:tc>
          <w:tcPr>
            <w:tcW w:w="4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9.2</w:t>
            </w:r>
          </w:p>
        </w:tc>
        <w:tc>
          <w:tcPr>
            <w:tcW w:w="1100" w:type="pct"/>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15.8</w:t>
            </w:r>
          </w:p>
        </w:tc>
      </w:tr>
      <w:tr w:rsidR="006C06D2" w:rsidRPr="006C06D2" w:rsidTr="006C06D2">
        <w:trPr>
          <w:trHeight w:val="312"/>
        </w:trPr>
        <w:tc>
          <w:tcPr>
            <w:tcW w:w="90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2018</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0</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1B6893">
            <w:pPr>
              <w:spacing w:after="160" w:line="235" w:lineRule="atLeast"/>
              <w:rPr>
                <w:rFonts w:ascii="Calibri" w:eastAsia="Times New Roman" w:hAnsi="Calibri" w:cs="Calibri"/>
                <w:color w:val="222222"/>
              </w:rPr>
            </w:pPr>
            <w:r w:rsidRPr="006C06D2">
              <w:rPr>
                <w:rFonts w:ascii="Arial" w:eastAsia="Times New Roman" w:hAnsi="Arial" w:cs="Arial"/>
                <w:color w:val="222222"/>
              </w:rPr>
              <w:t>18.</w:t>
            </w:r>
            <w:r w:rsidR="001B6893">
              <w:rPr>
                <w:rFonts w:ascii="Arial" w:eastAsia="Times New Roman" w:hAnsi="Arial" w:cs="Arial"/>
                <w:color w:val="222222"/>
              </w:rPr>
              <w:t>1</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21.9</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22.2</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21.1</w:t>
            </w:r>
          </w:p>
        </w:tc>
        <w:tc>
          <w:tcPr>
            <w:tcW w:w="45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17.5</w:t>
            </w:r>
          </w:p>
        </w:tc>
        <w:tc>
          <w:tcPr>
            <w:tcW w:w="40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6.1</w:t>
            </w:r>
          </w:p>
        </w:tc>
        <w:tc>
          <w:tcPr>
            <w:tcW w:w="1100" w:type="pct"/>
            <w:tcBorders>
              <w:top w:val="nil"/>
              <w:left w:val="nil"/>
              <w:bottom w:val="single" w:sz="8" w:space="0" w:color="auto"/>
              <w:right w:val="nil"/>
            </w:tcBorders>
            <w:shd w:val="clear" w:color="auto" w:fill="FFFFFF"/>
            <w:noWrap/>
            <w:tcMar>
              <w:top w:w="0" w:type="dxa"/>
              <w:left w:w="108" w:type="dxa"/>
              <w:bottom w:w="0" w:type="dxa"/>
              <w:right w:w="108" w:type="dxa"/>
            </w:tcMar>
            <w:hideMark/>
          </w:tcPr>
          <w:p w:rsidR="006C06D2" w:rsidRPr="006C06D2" w:rsidRDefault="006C06D2" w:rsidP="006C06D2">
            <w:pPr>
              <w:spacing w:after="160" w:line="235" w:lineRule="atLeast"/>
              <w:rPr>
                <w:rFonts w:ascii="Calibri" w:eastAsia="Times New Roman" w:hAnsi="Calibri" w:cs="Calibri"/>
                <w:color w:val="222222"/>
              </w:rPr>
            </w:pPr>
            <w:r w:rsidRPr="006C06D2">
              <w:rPr>
                <w:rFonts w:ascii="Arial" w:eastAsia="Times New Roman" w:hAnsi="Arial" w:cs="Arial"/>
                <w:color w:val="222222"/>
              </w:rPr>
              <w:t>15.3</w:t>
            </w:r>
          </w:p>
        </w:tc>
      </w:tr>
    </w:tbl>
    <w:p w:rsidR="00554905" w:rsidRDefault="00554905">
      <w:pPr>
        <w:spacing w:after="160" w:line="259" w:lineRule="auto"/>
        <w:rPr>
          <w:rFonts w:ascii="Arial" w:hAnsi="Arial" w:cs="Arial"/>
        </w:rPr>
      </w:pPr>
    </w:p>
    <w:p w:rsidR="00554905" w:rsidRDefault="00554905">
      <w:pPr>
        <w:spacing w:after="160" w:line="259" w:lineRule="auto"/>
        <w:rPr>
          <w:rFonts w:ascii="Arial" w:hAnsi="Arial" w:cs="Arial"/>
        </w:rPr>
      </w:pPr>
      <w:r>
        <w:rPr>
          <w:rFonts w:ascii="Arial" w:hAnsi="Arial" w:cs="Arial"/>
        </w:rPr>
        <w:br w:type="page"/>
      </w:r>
    </w:p>
    <w:p w:rsidR="00554905" w:rsidRDefault="00554905">
      <w:pPr>
        <w:spacing w:after="160" w:line="259" w:lineRule="auto"/>
        <w:rPr>
          <w:rFonts w:ascii="Arial" w:hAnsi="Arial" w:cs="Arial"/>
        </w:rPr>
      </w:pPr>
      <w:r w:rsidRPr="00671D31">
        <w:rPr>
          <w:rFonts w:ascii="Arial" w:hAnsi="Arial" w:cs="Arial"/>
        </w:rPr>
        <w:lastRenderedPageBreak/>
        <w:t xml:space="preserve">Table </w:t>
      </w:r>
      <w:r w:rsidRPr="00CF3F99">
        <w:rPr>
          <w:rFonts w:ascii="Arial" w:hAnsi="Arial" w:cs="Arial"/>
          <w:b/>
        </w:rPr>
        <w:t>2</w:t>
      </w:r>
      <w:r w:rsidRPr="00671D31">
        <w:rPr>
          <w:rFonts w:ascii="Arial" w:hAnsi="Arial" w:cs="Arial"/>
        </w:rPr>
        <w:t xml:space="preserve">. </w:t>
      </w:r>
      <w:r>
        <w:rPr>
          <w:rFonts w:ascii="Arial" w:hAnsi="Arial" w:cs="Arial"/>
        </w:rPr>
        <w:t>Total plant nitrogen uptake</w:t>
      </w:r>
      <w:r w:rsidR="000F2A2D">
        <w:rPr>
          <w:rFonts w:ascii="Arial" w:hAnsi="Arial" w:cs="Arial"/>
        </w:rPr>
        <w:t xml:space="preserve"> in vegetative tissues (no ear) </w:t>
      </w:r>
      <w:r>
        <w:rPr>
          <w:rFonts w:ascii="Arial" w:hAnsi="Arial" w:cs="Arial"/>
        </w:rPr>
        <w:t xml:space="preserve">at different development stages </w:t>
      </w:r>
      <w:r w:rsidR="000F2A2D">
        <w:rPr>
          <w:rFonts w:ascii="Arial" w:hAnsi="Arial" w:cs="Arial"/>
        </w:rPr>
        <w:t>and grain at harvest</w:t>
      </w:r>
      <w:r w:rsidR="000F2A2D" w:rsidRPr="00554905">
        <w:rPr>
          <w:rFonts w:ascii="Arial" w:hAnsi="Arial" w:cs="Arial"/>
        </w:rPr>
        <w:t xml:space="preserve"> </w:t>
      </w:r>
      <w:r w:rsidRPr="00554905">
        <w:rPr>
          <w:rFonts w:ascii="Arial" w:hAnsi="Arial" w:cs="Arial"/>
        </w:rPr>
        <w:t xml:space="preserve">for different N sources (urea and ESN) and different times of application (180 lb N/ac pre-plant or 60 lb N/ac pre-plant and 120 lb N/ac applied at V4 development stage) for </w:t>
      </w:r>
      <w:r>
        <w:rPr>
          <w:rFonts w:ascii="Arial" w:hAnsi="Arial" w:cs="Arial"/>
        </w:rPr>
        <w:t xml:space="preserve">the </w:t>
      </w:r>
      <w:r w:rsidRPr="00554905">
        <w:rPr>
          <w:rFonts w:ascii="Arial" w:hAnsi="Arial" w:cs="Arial"/>
        </w:rPr>
        <w:t>2018 growing season.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2"/>
        <w:gridCol w:w="1464"/>
        <w:gridCol w:w="1464"/>
        <w:gridCol w:w="1464"/>
        <w:gridCol w:w="1464"/>
        <w:gridCol w:w="1462"/>
      </w:tblGrid>
      <w:tr w:rsidR="000F2A2D" w:rsidRPr="00554905" w:rsidTr="000F2A2D">
        <w:trPr>
          <w:trHeight w:val="288"/>
        </w:trPr>
        <w:tc>
          <w:tcPr>
            <w:tcW w:w="1091" w:type="pct"/>
            <w:tcBorders>
              <w:top w:val="single" w:sz="4" w:space="0" w:color="auto"/>
              <w:bottom w:val="single" w:sz="4" w:space="0" w:color="auto"/>
            </w:tcBorders>
            <w:noWrap/>
            <w:hideMark/>
          </w:tcPr>
          <w:p w:rsidR="000F2A2D" w:rsidRPr="00554905" w:rsidRDefault="000F2A2D" w:rsidP="00554905">
            <w:pPr>
              <w:spacing w:after="160" w:line="259" w:lineRule="auto"/>
              <w:rPr>
                <w:rFonts w:ascii="Arial" w:hAnsi="Arial" w:cs="Arial"/>
                <w:bCs/>
              </w:rPr>
            </w:pPr>
            <w:r w:rsidRPr="00554905">
              <w:rPr>
                <w:rFonts w:ascii="Arial" w:hAnsi="Arial" w:cs="Arial"/>
                <w:bCs/>
              </w:rPr>
              <w:t>Treatment</w:t>
            </w:r>
          </w:p>
        </w:tc>
        <w:tc>
          <w:tcPr>
            <w:tcW w:w="782" w:type="pct"/>
            <w:tcBorders>
              <w:top w:val="single" w:sz="4" w:space="0" w:color="auto"/>
              <w:bottom w:val="single" w:sz="4" w:space="0" w:color="auto"/>
            </w:tcBorders>
            <w:noWrap/>
            <w:hideMark/>
          </w:tcPr>
          <w:p w:rsidR="000F2A2D" w:rsidRPr="00554905" w:rsidRDefault="000F2A2D" w:rsidP="00554905">
            <w:pPr>
              <w:spacing w:after="160" w:line="259" w:lineRule="auto"/>
              <w:rPr>
                <w:rFonts w:ascii="Arial" w:hAnsi="Arial" w:cs="Arial"/>
              </w:rPr>
            </w:pPr>
            <w:r w:rsidRPr="00554905">
              <w:rPr>
                <w:rFonts w:ascii="Arial" w:hAnsi="Arial" w:cs="Arial"/>
              </w:rPr>
              <w:t xml:space="preserve">V6 </w:t>
            </w:r>
          </w:p>
        </w:tc>
        <w:tc>
          <w:tcPr>
            <w:tcW w:w="782" w:type="pct"/>
            <w:tcBorders>
              <w:top w:val="single" w:sz="4" w:space="0" w:color="auto"/>
              <w:bottom w:val="single" w:sz="4" w:space="0" w:color="auto"/>
            </w:tcBorders>
            <w:noWrap/>
            <w:hideMark/>
          </w:tcPr>
          <w:p w:rsidR="000F2A2D" w:rsidRPr="00554905" w:rsidRDefault="000F2A2D" w:rsidP="00554905">
            <w:pPr>
              <w:spacing w:after="160" w:line="259" w:lineRule="auto"/>
              <w:rPr>
                <w:rFonts w:ascii="Arial" w:hAnsi="Arial" w:cs="Arial"/>
              </w:rPr>
            </w:pPr>
            <w:r w:rsidRPr="00554905">
              <w:rPr>
                <w:rFonts w:ascii="Arial" w:hAnsi="Arial" w:cs="Arial"/>
              </w:rPr>
              <w:t xml:space="preserve">V10 </w:t>
            </w:r>
          </w:p>
        </w:tc>
        <w:tc>
          <w:tcPr>
            <w:tcW w:w="782" w:type="pct"/>
            <w:tcBorders>
              <w:top w:val="single" w:sz="4" w:space="0" w:color="auto"/>
              <w:bottom w:val="single" w:sz="4" w:space="0" w:color="auto"/>
            </w:tcBorders>
            <w:noWrap/>
            <w:hideMark/>
          </w:tcPr>
          <w:p w:rsidR="000F2A2D" w:rsidRPr="00554905" w:rsidRDefault="000F2A2D" w:rsidP="00554905">
            <w:pPr>
              <w:spacing w:after="160" w:line="259" w:lineRule="auto"/>
              <w:rPr>
                <w:rFonts w:ascii="Arial" w:hAnsi="Arial" w:cs="Arial"/>
              </w:rPr>
            </w:pPr>
            <w:r w:rsidRPr="00554905">
              <w:rPr>
                <w:rFonts w:ascii="Arial" w:hAnsi="Arial" w:cs="Arial"/>
              </w:rPr>
              <w:t xml:space="preserve">R1 </w:t>
            </w:r>
          </w:p>
        </w:tc>
        <w:tc>
          <w:tcPr>
            <w:tcW w:w="782" w:type="pct"/>
            <w:tcBorders>
              <w:top w:val="single" w:sz="4" w:space="0" w:color="auto"/>
              <w:bottom w:val="single" w:sz="4" w:space="0" w:color="auto"/>
            </w:tcBorders>
            <w:noWrap/>
            <w:hideMark/>
          </w:tcPr>
          <w:p w:rsidR="000F2A2D" w:rsidRPr="00554905" w:rsidRDefault="000F2A2D" w:rsidP="00554905">
            <w:pPr>
              <w:spacing w:after="160" w:line="259" w:lineRule="auto"/>
              <w:rPr>
                <w:rFonts w:ascii="Arial" w:hAnsi="Arial" w:cs="Arial"/>
              </w:rPr>
            </w:pPr>
            <w:r w:rsidRPr="00554905">
              <w:rPr>
                <w:rFonts w:ascii="Arial" w:hAnsi="Arial" w:cs="Arial"/>
              </w:rPr>
              <w:t xml:space="preserve">R6 </w:t>
            </w:r>
          </w:p>
        </w:tc>
        <w:tc>
          <w:tcPr>
            <w:tcW w:w="781" w:type="pct"/>
            <w:tcBorders>
              <w:top w:val="single" w:sz="4" w:space="0" w:color="auto"/>
              <w:bottom w:val="single" w:sz="4" w:space="0" w:color="auto"/>
            </w:tcBorders>
          </w:tcPr>
          <w:p w:rsidR="000F2A2D" w:rsidRPr="00554905" w:rsidRDefault="000F2A2D" w:rsidP="00554905">
            <w:pPr>
              <w:spacing w:after="160" w:line="259" w:lineRule="auto"/>
              <w:rPr>
                <w:rFonts w:ascii="Arial" w:hAnsi="Arial" w:cs="Arial"/>
              </w:rPr>
            </w:pPr>
            <w:r>
              <w:rPr>
                <w:rFonts w:ascii="Arial" w:hAnsi="Arial" w:cs="Arial"/>
              </w:rPr>
              <w:t>Grain</w:t>
            </w:r>
          </w:p>
        </w:tc>
      </w:tr>
      <w:tr w:rsidR="000F2A2D" w:rsidRPr="00554905" w:rsidTr="000F2A2D">
        <w:trPr>
          <w:trHeight w:val="288"/>
        </w:trPr>
        <w:tc>
          <w:tcPr>
            <w:tcW w:w="1091" w:type="pct"/>
            <w:tcBorders>
              <w:top w:val="single" w:sz="4" w:space="0" w:color="auto"/>
            </w:tcBorders>
            <w:noWrap/>
            <w:hideMark/>
          </w:tcPr>
          <w:p w:rsidR="000F2A2D" w:rsidRPr="00554905" w:rsidRDefault="000F2A2D" w:rsidP="00554905">
            <w:pPr>
              <w:spacing w:after="160" w:line="259" w:lineRule="auto"/>
              <w:rPr>
                <w:rFonts w:ascii="Arial" w:hAnsi="Arial" w:cs="Arial"/>
              </w:rPr>
            </w:pPr>
          </w:p>
        </w:tc>
        <w:tc>
          <w:tcPr>
            <w:tcW w:w="3909" w:type="pct"/>
            <w:gridSpan w:val="5"/>
            <w:tcBorders>
              <w:top w:val="single" w:sz="4" w:space="0" w:color="auto"/>
            </w:tcBorders>
            <w:noWrap/>
            <w:hideMark/>
          </w:tcPr>
          <w:p w:rsidR="000F2A2D" w:rsidRPr="00554905" w:rsidRDefault="000F2A2D" w:rsidP="00554905">
            <w:pPr>
              <w:spacing w:after="160" w:line="259" w:lineRule="auto"/>
              <w:jc w:val="center"/>
              <w:rPr>
                <w:rFonts w:ascii="Arial" w:hAnsi="Arial" w:cs="Arial"/>
                <w:bCs/>
              </w:rPr>
            </w:pPr>
            <w:r w:rsidRPr="00554905">
              <w:rPr>
                <w:rFonts w:ascii="Arial" w:hAnsi="Arial" w:cs="Arial"/>
                <w:bCs/>
              </w:rPr>
              <w:t>lb N/ac</w:t>
            </w:r>
          </w:p>
        </w:tc>
      </w:tr>
      <w:tr w:rsidR="000F2A2D" w:rsidRPr="00554905" w:rsidTr="000F2A2D">
        <w:trPr>
          <w:trHeight w:val="288"/>
        </w:trPr>
        <w:tc>
          <w:tcPr>
            <w:tcW w:w="1091"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Urea</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7</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52</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78</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54</w:t>
            </w:r>
          </w:p>
        </w:tc>
        <w:tc>
          <w:tcPr>
            <w:tcW w:w="781" w:type="pct"/>
          </w:tcPr>
          <w:p w:rsidR="000F2A2D" w:rsidRPr="00554905" w:rsidRDefault="000F2A2D" w:rsidP="00554905">
            <w:pPr>
              <w:spacing w:after="160" w:line="259" w:lineRule="auto"/>
              <w:rPr>
                <w:rFonts w:ascii="Arial" w:hAnsi="Arial" w:cs="Arial"/>
              </w:rPr>
            </w:pPr>
            <w:r>
              <w:rPr>
                <w:rFonts w:ascii="Arial" w:hAnsi="Arial" w:cs="Arial"/>
              </w:rPr>
              <w:t>92</w:t>
            </w:r>
          </w:p>
        </w:tc>
      </w:tr>
      <w:tr w:rsidR="000F2A2D" w:rsidRPr="00554905" w:rsidTr="000F2A2D">
        <w:trPr>
          <w:trHeight w:val="288"/>
        </w:trPr>
        <w:tc>
          <w:tcPr>
            <w:tcW w:w="1091"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ESN</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7</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55</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81</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53</w:t>
            </w:r>
          </w:p>
        </w:tc>
        <w:tc>
          <w:tcPr>
            <w:tcW w:w="781" w:type="pct"/>
          </w:tcPr>
          <w:p w:rsidR="000F2A2D" w:rsidRPr="00554905" w:rsidRDefault="000F2A2D" w:rsidP="00554905">
            <w:pPr>
              <w:spacing w:after="160" w:line="259" w:lineRule="auto"/>
              <w:rPr>
                <w:rFonts w:ascii="Arial" w:hAnsi="Arial" w:cs="Arial"/>
              </w:rPr>
            </w:pPr>
            <w:r>
              <w:rPr>
                <w:rFonts w:ascii="Arial" w:hAnsi="Arial" w:cs="Arial"/>
              </w:rPr>
              <w:t>103</w:t>
            </w:r>
          </w:p>
        </w:tc>
      </w:tr>
      <w:tr w:rsidR="000F2A2D" w:rsidRPr="00554905" w:rsidTr="000F2A2D">
        <w:trPr>
          <w:trHeight w:val="288"/>
        </w:trPr>
        <w:tc>
          <w:tcPr>
            <w:tcW w:w="1091"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Urea/Urea+</w:t>
            </w:r>
          </w:p>
        </w:tc>
        <w:tc>
          <w:tcPr>
            <w:tcW w:w="782" w:type="pct"/>
            <w:noWrap/>
            <w:hideMark/>
          </w:tcPr>
          <w:p w:rsidR="000F2A2D" w:rsidRPr="00554905" w:rsidRDefault="000F2A2D" w:rsidP="00554905">
            <w:pPr>
              <w:spacing w:after="160" w:line="259" w:lineRule="auto"/>
              <w:rPr>
                <w:rFonts w:ascii="Arial" w:hAnsi="Arial" w:cs="Arial"/>
                <w:bCs/>
              </w:rPr>
            </w:pPr>
            <w:r w:rsidRPr="00554905">
              <w:rPr>
                <w:rFonts w:ascii="Arial" w:hAnsi="Arial" w:cs="Arial"/>
                <w:bCs/>
              </w:rPr>
              <w:t>4</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68</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94</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53</w:t>
            </w:r>
          </w:p>
        </w:tc>
        <w:tc>
          <w:tcPr>
            <w:tcW w:w="781" w:type="pct"/>
          </w:tcPr>
          <w:p w:rsidR="000F2A2D" w:rsidRPr="00554905" w:rsidRDefault="000F2A2D" w:rsidP="00554905">
            <w:pPr>
              <w:spacing w:after="160" w:line="259" w:lineRule="auto"/>
              <w:rPr>
                <w:rFonts w:ascii="Arial" w:hAnsi="Arial" w:cs="Arial"/>
              </w:rPr>
            </w:pPr>
            <w:r>
              <w:rPr>
                <w:rFonts w:ascii="Arial" w:hAnsi="Arial" w:cs="Arial"/>
              </w:rPr>
              <w:t>109</w:t>
            </w:r>
          </w:p>
        </w:tc>
      </w:tr>
      <w:tr w:rsidR="000F2A2D" w:rsidRPr="00554905" w:rsidTr="000F2A2D">
        <w:trPr>
          <w:trHeight w:val="288"/>
        </w:trPr>
        <w:tc>
          <w:tcPr>
            <w:tcW w:w="1091"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ESN/Urea+</w:t>
            </w:r>
          </w:p>
        </w:tc>
        <w:tc>
          <w:tcPr>
            <w:tcW w:w="782" w:type="pct"/>
            <w:noWrap/>
            <w:hideMark/>
          </w:tcPr>
          <w:p w:rsidR="000F2A2D" w:rsidRPr="00554905" w:rsidRDefault="000F2A2D" w:rsidP="00554905">
            <w:pPr>
              <w:spacing w:after="160" w:line="259" w:lineRule="auto"/>
              <w:rPr>
                <w:rFonts w:ascii="Arial" w:hAnsi="Arial" w:cs="Arial"/>
                <w:bCs/>
              </w:rPr>
            </w:pPr>
            <w:r w:rsidRPr="00554905">
              <w:rPr>
                <w:rFonts w:ascii="Arial" w:hAnsi="Arial" w:cs="Arial"/>
                <w:bCs/>
              </w:rPr>
              <w:t>5</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61</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97</w:t>
            </w:r>
          </w:p>
        </w:tc>
        <w:tc>
          <w:tcPr>
            <w:tcW w:w="782" w:type="pct"/>
            <w:noWrap/>
            <w:hideMark/>
          </w:tcPr>
          <w:p w:rsidR="000F2A2D" w:rsidRPr="00554905" w:rsidRDefault="000F2A2D" w:rsidP="00554905">
            <w:pPr>
              <w:spacing w:after="160" w:line="259" w:lineRule="auto"/>
              <w:rPr>
                <w:rFonts w:ascii="Arial" w:hAnsi="Arial" w:cs="Arial"/>
              </w:rPr>
            </w:pPr>
            <w:r w:rsidRPr="00554905">
              <w:rPr>
                <w:rFonts w:ascii="Arial" w:hAnsi="Arial" w:cs="Arial"/>
              </w:rPr>
              <w:t>53</w:t>
            </w:r>
          </w:p>
        </w:tc>
        <w:tc>
          <w:tcPr>
            <w:tcW w:w="781" w:type="pct"/>
          </w:tcPr>
          <w:p w:rsidR="000F2A2D" w:rsidRPr="00554905" w:rsidRDefault="000F2A2D" w:rsidP="00554905">
            <w:pPr>
              <w:spacing w:after="160" w:line="259" w:lineRule="auto"/>
              <w:rPr>
                <w:rFonts w:ascii="Arial" w:hAnsi="Arial" w:cs="Arial"/>
              </w:rPr>
            </w:pPr>
            <w:r>
              <w:rPr>
                <w:rFonts w:ascii="Arial" w:hAnsi="Arial" w:cs="Arial"/>
              </w:rPr>
              <w:t>114</w:t>
            </w:r>
          </w:p>
        </w:tc>
      </w:tr>
    </w:tbl>
    <w:p w:rsidR="001973CE" w:rsidRPr="00671D31" w:rsidRDefault="001973CE">
      <w:pPr>
        <w:spacing w:after="160" w:line="259" w:lineRule="auto"/>
        <w:rPr>
          <w:rFonts w:ascii="Arial" w:hAnsi="Arial" w:cs="Arial"/>
        </w:rPr>
      </w:pPr>
      <w:r w:rsidRPr="00671D31">
        <w:rPr>
          <w:rFonts w:ascii="Arial" w:hAnsi="Arial" w:cs="Arial"/>
        </w:rPr>
        <w:br w:type="page"/>
      </w:r>
    </w:p>
    <w:p w:rsidR="00B12192" w:rsidRDefault="00B12192" w:rsidP="007A5CC9">
      <w:pPr>
        <w:pStyle w:val="Caption"/>
        <w:keepNext/>
        <w:rPr>
          <w:rFonts w:ascii="Arial" w:hAnsi="Arial" w:cs="Arial"/>
          <w:i w:val="0"/>
          <w:color w:val="auto"/>
          <w:sz w:val="22"/>
          <w:szCs w:val="22"/>
        </w:rPr>
        <w:sectPr w:rsidR="00B12192">
          <w:pgSz w:w="12240" w:h="15840"/>
          <w:pgMar w:top="1440" w:right="1440" w:bottom="1440" w:left="1440" w:header="720" w:footer="720" w:gutter="0"/>
          <w:cols w:space="720"/>
          <w:docGrid w:linePitch="360"/>
        </w:sectPr>
      </w:pPr>
    </w:p>
    <w:p w:rsidR="009F07DF" w:rsidRDefault="001973CE" w:rsidP="009F07DF">
      <w:pPr>
        <w:pStyle w:val="Caption"/>
        <w:keepNext/>
      </w:pPr>
      <w:r w:rsidRPr="00671D31">
        <w:rPr>
          <w:rFonts w:ascii="Arial" w:hAnsi="Arial" w:cs="Arial"/>
          <w:i w:val="0"/>
          <w:color w:val="auto"/>
          <w:sz w:val="22"/>
          <w:szCs w:val="22"/>
        </w:rPr>
        <w:lastRenderedPageBreak/>
        <w:t xml:space="preserve">Table </w:t>
      </w:r>
      <w:r w:rsidR="00554905">
        <w:rPr>
          <w:rFonts w:ascii="Arial" w:hAnsi="Arial" w:cs="Arial"/>
          <w:b/>
          <w:i w:val="0"/>
          <w:color w:val="auto"/>
          <w:sz w:val="22"/>
          <w:szCs w:val="22"/>
        </w:rPr>
        <w:t>3</w:t>
      </w:r>
      <w:r w:rsidRPr="00671D31">
        <w:rPr>
          <w:rFonts w:ascii="Arial" w:hAnsi="Arial" w:cs="Arial"/>
          <w:i w:val="0"/>
          <w:color w:val="auto"/>
          <w:sz w:val="22"/>
          <w:szCs w:val="22"/>
        </w:rPr>
        <w:t>. Treatment minimum, maximum, and mean</w:t>
      </w:r>
      <w:r w:rsidR="00064542">
        <w:rPr>
          <w:rFonts w:ascii="Arial" w:hAnsi="Arial" w:cs="Arial"/>
          <w:i w:val="0"/>
          <w:color w:val="auto"/>
          <w:sz w:val="22"/>
          <w:szCs w:val="22"/>
        </w:rPr>
        <w:t xml:space="preserve"> </w:t>
      </w:r>
      <w:r w:rsidRPr="00671D31">
        <w:rPr>
          <w:rFonts w:ascii="Arial" w:hAnsi="Arial" w:cs="Arial"/>
          <w:i w:val="0"/>
          <w:color w:val="auto"/>
          <w:sz w:val="22"/>
          <w:szCs w:val="22"/>
        </w:rPr>
        <w:t>nitrate-N concentrations measured during flow events</w:t>
      </w:r>
      <w:r w:rsidR="007A5CC9" w:rsidRPr="00671D31">
        <w:rPr>
          <w:rFonts w:ascii="Arial" w:hAnsi="Arial" w:cs="Arial"/>
          <w:i w:val="0"/>
          <w:color w:val="auto"/>
          <w:sz w:val="22"/>
          <w:szCs w:val="22"/>
        </w:rPr>
        <w:t xml:space="preserve"> </w:t>
      </w:r>
      <w:r w:rsidR="00064542">
        <w:rPr>
          <w:rFonts w:ascii="Arial" w:hAnsi="Arial" w:cs="Arial"/>
          <w:i w:val="0"/>
          <w:color w:val="auto"/>
          <w:sz w:val="22"/>
          <w:szCs w:val="22"/>
        </w:rPr>
        <w:t>an</w:t>
      </w:r>
      <w:r w:rsidR="00984A2C">
        <w:rPr>
          <w:rFonts w:ascii="Arial" w:hAnsi="Arial" w:cs="Arial"/>
          <w:i w:val="0"/>
          <w:color w:val="auto"/>
          <w:sz w:val="22"/>
          <w:szCs w:val="22"/>
        </w:rPr>
        <w:t>d</w:t>
      </w:r>
      <w:r w:rsidR="00064542">
        <w:rPr>
          <w:rFonts w:ascii="Arial" w:hAnsi="Arial" w:cs="Arial"/>
          <w:i w:val="0"/>
          <w:color w:val="auto"/>
          <w:sz w:val="22"/>
          <w:szCs w:val="22"/>
        </w:rPr>
        <w:t xml:space="preserve"> mean season-long cumulative load for </w:t>
      </w:r>
      <w:r w:rsidR="007A5CC9" w:rsidRPr="00671D31">
        <w:rPr>
          <w:rFonts w:ascii="Arial" w:hAnsi="Arial" w:cs="Arial"/>
          <w:i w:val="0"/>
          <w:color w:val="auto"/>
          <w:sz w:val="22"/>
          <w:szCs w:val="22"/>
        </w:rPr>
        <w:t xml:space="preserve">2015 </w:t>
      </w:r>
      <w:r w:rsidR="00064542">
        <w:rPr>
          <w:rFonts w:ascii="Arial" w:hAnsi="Arial" w:cs="Arial"/>
          <w:i w:val="0"/>
          <w:color w:val="auto"/>
          <w:sz w:val="22"/>
          <w:szCs w:val="22"/>
        </w:rPr>
        <w:t>to</w:t>
      </w:r>
      <w:r w:rsidR="007A5CC9" w:rsidRPr="00671D31">
        <w:rPr>
          <w:rFonts w:ascii="Arial" w:hAnsi="Arial" w:cs="Arial"/>
          <w:i w:val="0"/>
          <w:color w:val="auto"/>
          <w:sz w:val="22"/>
          <w:szCs w:val="22"/>
        </w:rPr>
        <w:t xml:space="preserve"> 201</w:t>
      </w:r>
      <w:r w:rsidR="00984A2C">
        <w:rPr>
          <w:rFonts w:ascii="Arial" w:hAnsi="Arial" w:cs="Arial"/>
          <w:i w:val="0"/>
          <w:color w:val="auto"/>
          <w:sz w:val="22"/>
          <w:szCs w:val="22"/>
        </w:rPr>
        <w:t>8</w:t>
      </w:r>
      <w:r w:rsidR="00064542">
        <w:rPr>
          <w:rFonts w:ascii="Arial" w:hAnsi="Arial" w:cs="Arial"/>
          <w:i w:val="0"/>
          <w:color w:val="auto"/>
          <w:sz w:val="22"/>
          <w:szCs w:val="22"/>
        </w:rPr>
        <w:t xml:space="preserve"> growing seasons</w:t>
      </w:r>
      <w:r w:rsidRPr="00671D31">
        <w:rPr>
          <w:rFonts w:ascii="Arial" w:hAnsi="Arial" w:cs="Arial"/>
          <w:i w:val="0"/>
          <w:color w:val="auto"/>
          <w:sz w:val="22"/>
          <w:szCs w:val="22"/>
        </w:rPr>
        <w:t>.</w:t>
      </w:r>
      <w:r w:rsidR="009F07DF">
        <w:fldChar w:fldCharType="begin"/>
      </w:r>
      <w:r w:rsidR="009F07DF">
        <w:instrText xml:space="preserve"> LINK </w:instrText>
      </w:r>
      <w:r w:rsidR="004D4A61">
        <w:instrText xml:space="preserve">Excel.Sheet.12 C:\\Users\\fabiangf\\Documents\\Research\\LambertonDrainage\\Master2014-18.xlsx "Loading graphs!R13C1:R19C17" </w:instrText>
      </w:r>
      <w:r w:rsidR="009F07DF">
        <w:instrText xml:space="preserve">\a \f 5 \h  \* MERGEFORMAT </w:instrText>
      </w:r>
      <w:r w:rsidR="009F07DF">
        <w:fldChar w:fldCharType="separate"/>
      </w:r>
    </w:p>
    <w:tbl>
      <w:tblPr>
        <w:tblStyle w:val="TableGrid"/>
        <w:tblW w:w="13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34"/>
        <w:gridCol w:w="834"/>
        <w:gridCol w:w="834"/>
        <w:gridCol w:w="836"/>
        <w:gridCol w:w="766"/>
        <w:gridCol w:w="766"/>
        <w:gridCol w:w="846"/>
        <w:gridCol w:w="767"/>
        <w:gridCol w:w="785"/>
        <w:gridCol w:w="785"/>
        <w:gridCol w:w="785"/>
        <w:gridCol w:w="788"/>
        <w:gridCol w:w="657"/>
        <w:gridCol w:w="657"/>
        <w:gridCol w:w="657"/>
        <w:gridCol w:w="659"/>
      </w:tblGrid>
      <w:tr w:rsidR="009F07DF" w:rsidRPr="009F07DF" w:rsidTr="009F07DF">
        <w:trPr>
          <w:trHeight w:val="455"/>
        </w:trPr>
        <w:tc>
          <w:tcPr>
            <w:tcW w:w="1170" w:type="dxa"/>
            <w:tcBorders>
              <w:top w:val="single" w:sz="4" w:space="0" w:color="auto"/>
            </w:tcBorders>
            <w:noWrap/>
            <w:hideMark/>
          </w:tcPr>
          <w:p w:rsidR="009F07DF" w:rsidRPr="009F07DF" w:rsidRDefault="009F07DF">
            <w:pPr>
              <w:rPr>
                <w:rFonts w:ascii="Arial" w:hAnsi="Arial" w:cs="Arial"/>
                <w:sz w:val="18"/>
              </w:rPr>
            </w:pPr>
            <w:r w:rsidRPr="009F07DF">
              <w:rPr>
                <w:rFonts w:ascii="Arial" w:hAnsi="Arial" w:cs="Arial"/>
                <w:sz w:val="18"/>
              </w:rPr>
              <w:t>Treatment</w:t>
            </w:r>
          </w:p>
        </w:tc>
        <w:tc>
          <w:tcPr>
            <w:tcW w:w="3199" w:type="dxa"/>
            <w:gridSpan w:val="4"/>
            <w:tcBorders>
              <w:top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_____Min_____</w:t>
            </w:r>
          </w:p>
        </w:tc>
        <w:tc>
          <w:tcPr>
            <w:tcW w:w="3017" w:type="dxa"/>
            <w:gridSpan w:val="4"/>
            <w:tcBorders>
              <w:top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_____Max_____</w:t>
            </w:r>
          </w:p>
        </w:tc>
        <w:tc>
          <w:tcPr>
            <w:tcW w:w="3015" w:type="dxa"/>
            <w:gridSpan w:val="4"/>
            <w:tcBorders>
              <w:top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_____Mean_____</w:t>
            </w:r>
          </w:p>
        </w:tc>
        <w:tc>
          <w:tcPr>
            <w:tcW w:w="2630" w:type="dxa"/>
            <w:gridSpan w:val="4"/>
            <w:tcBorders>
              <w:top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_____Mean_____</w:t>
            </w:r>
          </w:p>
        </w:tc>
      </w:tr>
      <w:tr w:rsidR="009F07DF" w:rsidRPr="009F07DF" w:rsidTr="009F07DF">
        <w:trPr>
          <w:trHeight w:val="455"/>
        </w:trPr>
        <w:tc>
          <w:tcPr>
            <w:tcW w:w="1170" w:type="dxa"/>
            <w:tcBorders>
              <w:bottom w:val="single" w:sz="4" w:space="0" w:color="auto"/>
            </w:tcBorders>
            <w:noWrap/>
            <w:hideMark/>
          </w:tcPr>
          <w:p w:rsidR="009F07DF" w:rsidRPr="009F07DF" w:rsidRDefault="009F07DF" w:rsidP="009F07DF">
            <w:pPr>
              <w:rPr>
                <w:rFonts w:ascii="Arial" w:hAnsi="Arial" w:cs="Arial"/>
                <w:sz w:val="18"/>
              </w:rPr>
            </w:pPr>
          </w:p>
        </w:tc>
        <w:tc>
          <w:tcPr>
            <w:tcW w:w="799"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2015</w:t>
            </w:r>
          </w:p>
        </w:tc>
        <w:tc>
          <w:tcPr>
            <w:tcW w:w="799"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2016</w:t>
            </w:r>
          </w:p>
        </w:tc>
        <w:tc>
          <w:tcPr>
            <w:tcW w:w="799"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2017</w:t>
            </w:r>
          </w:p>
        </w:tc>
        <w:tc>
          <w:tcPr>
            <w:tcW w:w="802"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2018</w:t>
            </w:r>
          </w:p>
        </w:tc>
        <w:tc>
          <w:tcPr>
            <w:tcW w:w="735"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2015</w:t>
            </w:r>
          </w:p>
        </w:tc>
        <w:tc>
          <w:tcPr>
            <w:tcW w:w="735"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2016</w:t>
            </w:r>
          </w:p>
        </w:tc>
        <w:tc>
          <w:tcPr>
            <w:tcW w:w="811"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2017</w:t>
            </w:r>
          </w:p>
        </w:tc>
        <w:tc>
          <w:tcPr>
            <w:tcW w:w="736"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2018</w:t>
            </w:r>
          </w:p>
        </w:tc>
        <w:tc>
          <w:tcPr>
            <w:tcW w:w="753"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2015</w:t>
            </w:r>
          </w:p>
        </w:tc>
        <w:tc>
          <w:tcPr>
            <w:tcW w:w="753"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2016</w:t>
            </w:r>
          </w:p>
        </w:tc>
        <w:tc>
          <w:tcPr>
            <w:tcW w:w="753"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2017</w:t>
            </w:r>
          </w:p>
        </w:tc>
        <w:tc>
          <w:tcPr>
            <w:tcW w:w="756"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2018</w:t>
            </w:r>
          </w:p>
        </w:tc>
        <w:tc>
          <w:tcPr>
            <w:tcW w:w="657"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2015</w:t>
            </w:r>
          </w:p>
        </w:tc>
        <w:tc>
          <w:tcPr>
            <w:tcW w:w="657"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2016</w:t>
            </w:r>
          </w:p>
        </w:tc>
        <w:tc>
          <w:tcPr>
            <w:tcW w:w="657"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2017</w:t>
            </w:r>
          </w:p>
        </w:tc>
        <w:tc>
          <w:tcPr>
            <w:tcW w:w="659"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2018</w:t>
            </w:r>
          </w:p>
        </w:tc>
      </w:tr>
      <w:tr w:rsidR="009F07DF" w:rsidRPr="009F07DF" w:rsidTr="009F07DF">
        <w:trPr>
          <w:trHeight w:val="455"/>
        </w:trPr>
        <w:tc>
          <w:tcPr>
            <w:tcW w:w="1170" w:type="dxa"/>
            <w:tcBorders>
              <w:top w:val="single" w:sz="4" w:space="0" w:color="auto"/>
            </w:tcBorders>
            <w:noWrap/>
            <w:hideMark/>
          </w:tcPr>
          <w:p w:rsidR="009F07DF" w:rsidRPr="009F07DF" w:rsidRDefault="009F07DF" w:rsidP="009F07DF">
            <w:pPr>
              <w:rPr>
                <w:rFonts w:ascii="Arial" w:hAnsi="Arial" w:cs="Arial"/>
                <w:sz w:val="18"/>
              </w:rPr>
            </w:pPr>
          </w:p>
        </w:tc>
        <w:tc>
          <w:tcPr>
            <w:tcW w:w="9231" w:type="dxa"/>
            <w:gridSpan w:val="12"/>
            <w:tcBorders>
              <w:top w:val="single" w:sz="4" w:space="0" w:color="auto"/>
            </w:tcBorders>
            <w:noWrap/>
            <w:hideMark/>
          </w:tcPr>
          <w:p w:rsidR="009F07DF" w:rsidRPr="009F07DF" w:rsidRDefault="009F07DF" w:rsidP="009F07DF">
            <w:pPr>
              <w:jc w:val="center"/>
              <w:rPr>
                <w:rFonts w:ascii="Arial" w:hAnsi="Arial" w:cs="Arial"/>
                <w:sz w:val="18"/>
              </w:rPr>
            </w:pPr>
            <w:r w:rsidRPr="009F07DF">
              <w:rPr>
                <w:rFonts w:ascii="Arial" w:hAnsi="Arial" w:cs="Arial"/>
                <w:sz w:val="18"/>
              </w:rPr>
              <w:t>_____________________________________________mg/L_____________________________________________</w:t>
            </w:r>
          </w:p>
        </w:tc>
        <w:tc>
          <w:tcPr>
            <w:tcW w:w="2630" w:type="dxa"/>
            <w:gridSpan w:val="4"/>
            <w:tcBorders>
              <w:top w:val="single" w:sz="4" w:space="0" w:color="auto"/>
            </w:tcBorders>
            <w:noWrap/>
            <w:hideMark/>
          </w:tcPr>
          <w:p w:rsidR="009F07DF" w:rsidRPr="009F07DF" w:rsidRDefault="009F07DF" w:rsidP="009F07DF">
            <w:pPr>
              <w:jc w:val="center"/>
              <w:rPr>
                <w:rFonts w:ascii="Arial" w:hAnsi="Arial" w:cs="Arial"/>
                <w:sz w:val="18"/>
              </w:rPr>
            </w:pPr>
            <w:r w:rsidRPr="009F07DF">
              <w:rPr>
                <w:rFonts w:ascii="Arial" w:hAnsi="Arial" w:cs="Arial"/>
                <w:sz w:val="18"/>
              </w:rPr>
              <w:t>__________lb/ac__________</w:t>
            </w:r>
          </w:p>
        </w:tc>
      </w:tr>
      <w:tr w:rsidR="009F07DF" w:rsidRPr="009F07DF" w:rsidTr="009F07DF">
        <w:trPr>
          <w:trHeight w:val="455"/>
        </w:trPr>
        <w:tc>
          <w:tcPr>
            <w:tcW w:w="1170" w:type="dxa"/>
            <w:noWrap/>
            <w:hideMark/>
          </w:tcPr>
          <w:p w:rsidR="009F07DF" w:rsidRPr="009F07DF" w:rsidRDefault="009F07DF">
            <w:pPr>
              <w:rPr>
                <w:rFonts w:ascii="Arial" w:hAnsi="Arial" w:cs="Arial"/>
                <w:sz w:val="18"/>
              </w:rPr>
            </w:pPr>
            <w:r w:rsidRPr="009F07DF">
              <w:rPr>
                <w:rFonts w:ascii="Arial" w:hAnsi="Arial" w:cs="Arial"/>
                <w:sz w:val="18"/>
              </w:rPr>
              <w:t>Urea</w:t>
            </w:r>
          </w:p>
        </w:tc>
        <w:tc>
          <w:tcPr>
            <w:tcW w:w="799" w:type="dxa"/>
            <w:noWrap/>
            <w:hideMark/>
          </w:tcPr>
          <w:p w:rsidR="009F07DF" w:rsidRPr="009F07DF" w:rsidRDefault="009F07DF" w:rsidP="009F07DF">
            <w:pPr>
              <w:rPr>
                <w:rFonts w:ascii="Arial" w:hAnsi="Arial" w:cs="Arial"/>
                <w:sz w:val="18"/>
              </w:rPr>
            </w:pPr>
            <w:r w:rsidRPr="009F07DF">
              <w:rPr>
                <w:rFonts w:ascii="Arial" w:hAnsi="Arial" w:cs="Arial"/>
                <w:sz w:val="18"/>
              </w:rPr>
              <w:t>1.6</w:t>
            </w:r>
          </w:p>
        </w:tc>
        <w:tc>
          <w:tcPr>
            <w:tcW w:w="799" w:type="dxa"/>
            <w:noWrap/>
            <w:hideMark/>
          </w:tcPr>
          <w:p w:rsidR="009F07DF" w:rsidRPr="009F07DF" w:rsidRDefault="009F07DF" w:rsidP="009F07DF">
            <w:pPr>
              <w:rPr>
                <w:rFonts w:ascii="Arial" w:hAnsi="Arial" w:cs="Arial"/>
                <w:sz w:val="18"/>
              </w:rPr>
            </w:pPr>
            <w:r w:rsidRPr="009F07DF">
              <w:rPr>
                <w:rFonts w:ascii="Arial" w:hAnsi="Arial" w:cs="Arial"/>
                <w:sz w:val="18"/>
              </w:rPr>
              <w:t>6.9</w:t>
            </w:r>
          </w:p>
        </w:tc>
        <w:tc>
          <w:tcPr>
            <w:tcW w:w="799" w:type="dxa"/>
            <w:noWrap/>
            <w:hideMark/>
          </w:tcPr>
          <w:p w:rsidR="009F07DF" w:rsidRPr="009F07DF" w:rsidRDefault="009F07DF" w:rsidP="009F07DF">
            <w:pPr>
              <w:rPr>
                <w:rFonts w:ascii="Arial" w:hAnsi="Arial" w:cs="Arial"/>
                <w:sz w:val="18"/>
              </w:rPr>
            </w:pPr>
            <w:r w:rsidRPr="009F07DF">
              <w:rPr>
                <w:rFonts w:ascii="Arial" w:hAnsi="Arial" w:cs="Arial"/>
                <w:sz w:val="18"/>
              </w:rPr>
              <w:t>1.4</w:t>
            </w:r>
          </w:p>
        </w:tc>
        <w:tc>
          <w:tcPr>
            <w:tcW w:w="802" w:type="dxa"/>
            <w:noWrap/>
            <w:hideMark/>
          </w:tcPr>
          <w:p w:rsidR="009F07DF" w:rsidRPr="009F07DF" w:rsidRDefault="009F07DF" w:rsidP="009F07DF">
            <w:pPr>
              <w:rPr>
                <w:rFonts w:ascii="Arial" w:hAnsi="Arial" w:cs="Arial"/>
                <w:sz w:val="18"/>
              </w:rPr>
            </w:pPr>
            <w:r w:rsidRPr="009F07DF">
              <w:rPr>
                <w:rFonts w:ascii="Arial" w:hAnsi="Arial" w:cs="Arial"/>
                <w:sz w:val="18"/>
              </w:rPr>
              <w:t>1.4</w:t>
            </w:r>
          </w:p>
        </w:tc>
        <w:tc>
          <w:tcPr>
            <w:tcW w:w="735" w:type="dxa"/>
            <w:noWrap/>
            <w:hideMark/>
          </w:tcPr>
          <w:p w:rsidR="009F07DF" w:rsidRPr="009F07DF" w:rsidRDefault="009F07DF" w:rsidP="009F07DF">
            <w:pPr>
              <w:rPr>
                <w:rFonts w:ascii="Arial" w:hAnsi="Arial" w:cs="Arial"/>
                <w:sz w:val="18"/>
              </w:rPr>
            </w:pPr>
            <w:r w:rsidRPr="009F07DF">
              <w:rPr>
                <w:rFonts w:ascii="Arial" w:hAnsi="Arial" w:cs="Arial"/>
                <w:sz w:val="18"/>
              </w:rPr>
              <w:t>18.9</w:t>
            </w:r>
          </w:p>
        </w:tc>
        <w:tc>
          <w:tcPr>
            <w:tcW w:w="735" w:type="dxa"/>
            <w:noWrap/>
            <w:hideMark/>
          </w:tcPr>
          <w:p w:rsidR="009F07DF" w:rsidRPr="009F07DF" w:rsidRDefault="009F07DF" w:rsidP="009F07DF">
            <w:pPr>
              <w:rPr>
                <w:rFonts w:ascii="Arial" w:hAnsi="Arial" w:cs="Arial"/>
                <w:sz w:val="18"/>
              </w:rPr>
            </w:pPr>
            <w:r w:rsidRPr="009F07DF">
              <w:rPr>
                <w:rFonts w:ascii="Arial" w:hAnsi="Arial" w:cs="Arial"/>
                <w:sz w:val="18"/>
              </w:rPr>
              <w:t>19.6</w:t>
            </w:r>
          </w:p>
        </w:tc>
        <w:tc>
          <w:tcPr>
            <w:tcW w:w="811" w:type="dxa"/>
            <w:noWrap/>
            <w:hideMark/>
          </w:tcPr>
          <w:p w:rsidR="009F07DF" w:rsidRPr="009F07DF" w:rsidRDefault="009F07DF" w:rsidP="009F07DF">
            <w:pPr>
              <w:rPr>
                <w:rFonts w:ascii="Arial" w:hAnsi="Arial" w:cs="Arial"/>
                <w:sz w:val="18"/>
              </w:rPr>
            </w:pPr>
            <w:r w:rsidRPr="009F07DF">
              <w:rPr>
                <w:rFonts w:ascii="Arial" w:hAnsi="Arial" w:cs="Arial"/>
                <w:sz w:val="18"/>
              </w:rPr>
              <w:t>149.2</w:t>
            </w:r>
          </w:p>
        </w:tc>
        <w:tc>
          <w:tcPr>
            <w:tcW w:w="736" w:type="dxa"/>
            <w:noWrap/>
            <w:hideMark/>
          </w:tcPr>
          <w:p w:rsidR="009F07DF" w:rsidRPr="009F07DF" w:rsidRDefault="009F07DF" w:rsidP="009F07DF">
            <w:pPr>
              <w:rPr>
                <w:rFonts w:ascii="Arial" w:hAnsi="Arial" w:cs="Arial"/>
                <w:sz w:val="18"/>
              </w:rPr>
            </w:pPr>
            <w:r w:rsidRPr="009F07DF">
              <w:rPr>
                <w:rFonts w:ascii="Arial" w:hAnsi="Arial" w:cs="Arial"/>
                <w:sz w:val="18"/>
              </w:rPr>
              <w:t>17.6</w:t>
            </w:r>
          </w:p>
        </w:tc>
        <w:tc>
          <w:tcPr>
            <w:tcW w:w="753" w:type="dxa"/>
            <w:noWrap/>
            <w:hideMark/>
          </w:tcPr>
          <w:p w:rsidR="009F07DF" w:rsidRPr="009F07DF" w:rsidRDefault="009F07DF" w:rsidP="009F07DF">
            <w:pPr>
              <w:rPr>
                <w:rFonts w:ascii="Arial" w:hAnsi="Arial" w:cs="Arial"/>
                <w:sz w:val="18"/>
              </w:rPr>
            </w:pPr>
            <w:r w:rsidRPr="009F07DF">
              <w:rPr>
                <w:rFonts w:ascii="Arial" w:hAnsi="Arial" w:cs="Arial"/>
                <w:sz w:val="18"/>
              </w:rPr>
              <w:t>9.8</w:t>
            </w:r>
          </w:p>
        </w:tc>
        <w:tc>
          <w:tcPr>
            <w:tcW w:w="753" w:type="dxa"/>
            <w:noWrap/>
            <w:hideMark/>
          </w:tcPr>
          <w:p w:rsidR="009F07DF" w:rsidRPr="009F07DF" w:rsidRDefault="009F07DF" w:rsidP="009F07DF">
            <w:pPr>
              <w:rPr>
                <w:rFonts w:ascii="Arial" w:hAnsi="Arial" w:cs="Arial"/>
                <w:sz w:val="18"/>
              </w:rPr>
            </w:pPr>
            <w:r w:rsidRPr="009F07DF">
              <w:rPr>
                <w:rFonts w:ascii="Arial" w:hAnsi="Arial" w:cs="Arial"/>
                <w:sz w:val="18"/>
              </w:rPr>
              <w:t>13.0</w:t>
            </w:r>
          </w:p>
        </w:tc>
        <w:tc>
          <w:tcPr>
            <w:tcW w:w="753" w:type="dxa"/>
            <w:noWrap/>
            <w:hideMark/>
          </w:tcPr>
          <w:p w:rsidR="009F07DF" w:rsidRPr="009F07DF" w:rsidRDefault="009F07DF" w:rsidP="009F07DF">
            <w:pPr>
              <w:rPr>
                <w:rFonts w:ascii="Arial" w:hAnsi="Arial" w:cs="Arial"/>
                <w:sz w:val="18"/>
              </w:rPr>
            </w:pPr>
            <w:r w:rsidRPr="009F07DF">
              <w:rPr>
                <w:rFonts w:ascii="Arial" w:hAnsi="Arial" w:cs="Arial"/>
                <w:sz w:val="18"/>
              </w:rPr>
              <w:t>23.5</w:t>
            </w:r>
          </w:p>
        </w:tc>
        <w:tc>
          <w:tcPr>
            <w:tcW w:w="756" w:type="dxa"/>
            <w:noWrap/>
            <w:hideMark/>
          </w:tcPr>
          <w:p w:rsidR="009F07DF" w:rsidRPr="009F07DF" w:rsidRDefault="009F07DF" w:rsidP="009F07DF">
            <w:pPr>
              <w:rPr>
                <w:rFonts w:ascii="Arial" w:hAnsi="Arial" w:cs="Arial"/>
                <w:sz w:val="18"/>
              </w:rPr>
            </w:pPr>
            <w:r w:rsidRPr="009F07DF">
              <w:rPr>
                <w:rFonts w:ascii="Arial" w:hAnsi="Arial" w:cs="Arial"/>
                <w:sz w:val="18"/>
              </w:rPr>
              <w:t>7.7</w:t>
            </w:r>
          </w:p>
        </w:tc>
        <w:tc>
          <w:tcPr>
            <w:tcW w:w="657" w:type="dxa"/>
            <w:noWrap/>
            <w:hideMark/>
          </w:tcPr>
          <w:p w:rsidR="009F07DF" w:rsidRPr="009F07DF" w:rsidRDefault="009F07DF" w:rsidP="009F07DF">
            <w:pPr>
              <w:rPr>
                <w:rFonts w:ascii="Arial" w:hAnsi="Arial" w:cs="Arial"/>
                <w:sz w:val="18"/>
              </w:rPr>
            </w:pPr>
            <w:r w:rsidRPr="009F07DF">
              <w:rPr>
                <w:rFonts w:ascii="Arial" w:hAnsi="Arial" w:cs="Arial"/>
                <w:sz w:val="18"/>
              </w:rPr>
              <w:t>6b</w:t>
            </w:r>
          </w:p>
        </w:tc>
        <w:tc>
          <w:tcPr>
            <w:tcW w:w="657" w:type="dxa"/>
            <w:noWrap/>
            <w:hideMark/>
          </w:tcPr>
          <w:p w:rsidR="009F07DF" w:rsidRPr="009F07DF" w:rsidRDefault="009F07DF" w:rsidP="009F07DF">
            <w:pPr>
              <w:rPr>
                <w:rFonts w:ascii="Arial" w:hAnsi="Arial" w:cs="Arial"/>
                <w:sz w:val="18"/>
              </w:rPr>
            </w:pPr>
            <w:r w:rsidRPr="009F07DF">
              <w:rPr>
                <w:rFonts w:ascii="Arial" w:hAnsi="Arial" w:cs="Arial"/>
                <w:sz w:val="18"/>
              </w:rPr>
              <w:t>23a</w:t>
            </w:r>
          </w:p>
        </w:tc>
        <w:tc>
          <w:tcPr>
            <w:tcW w:w="657" w:type="dxa"/>
            <w:noWrap/>
            <w:hideMark/>
          </w:tcPr>
          <w:p w:rsidR="009F07DF" w:rsidRPr="009F07DF" w:rsidRDefault="009F07DF" w:rsidP="009F07DF">
            <w:pPr>
              <w:rPr>
                <w:rFonts w:ascii="Arial" w:hAnsi="Arial" w:cs="Arial"/>
                <w:sz w:val="18"/>
              </w:rPr>
            </w:pPr>
            <w:r w:rsidRPr="009F07DF">
              <w:rPr>
                <w:rFonts w:ascii="Arial" w:hAnsi="Arial" w:cs="Arial"/>
                <w:sz w:val="18"/>
              </w:rPr>
              <w:t>24a</w:t>
            </w:r>
          </w:p>
        </w:tc>
        <w:tc>
          <w:tcPr>
            <w:tcW w:w="659" w:type="dxa"/>
            <w:noWrap/>
            <w:hideMark/>
          </w:tcPr>
          <w:p w:rsidR="009F07DF" w:rsidRPr="009F07DF" w:rsidRDefault="009F07DF" w:rsidP="009F07DF">
            <w:pPr>
              <w:rPr>
                <w:rFonts w:ascii="Arial" w:hAnsi="Arial" w:cs="Arial"/>
                <w:sz w:val="18"/>
              </w:rPr>
            </w:pPr>
            <w:r w:rsidRPr="009F07DF">
              <w:rPr>
                <w:rFonts w:ascii="Arial" w:hAnsi="Arial" w:cs="Arial"/>
                <w:sz w:val="18"/>
              </w:rPr>
              <w:t>32ab</w:t>
            </w:r>
          </w:p>
        </w:tc>
      </w:tr>
      <w:tr w:rsidR="009F07DF" w:rsidRPr="009F07DF" w:rsidTr="009F07DF">
        <w:trPr>
          <w:trHeight w:val="455"/>
        </w:trPr>
        <w:tc>
          <w:tcPr>
            <w:tcW w:w="1170" w:type="dxa"/>
            <w:noWrap/>
            <w:hideMark/>
          </w:tcPr>
          <w:p w:rsidR="009F07DF" w:rsidRPr="009F07DF" w:rsidRDefault="009F07DF">
            <w:pPr>
              <w:rPr>
                <w:rFonts w:ascii="Arial" w:hAnsi="Arial" w:cs="Arial"/>
                <w:sz w:val="18"/>
              </w:rPr>
            </w:pPr>
            <w:r w:rsidRPr="009F07DF">
              <w:rPr>
                <w:rFonts w:ascii="Arial" w:hAnsi="Arial" w:cs="Arial"/>
                <w:sz w:val="18"/>
              </w:rPr>
              <w:t>ESN</w:t>
            </w:r>
          </w:p>
        </w:tc>
        <w:tc>
          <w:tcPr>
            <w:tcW w:w="799" w:type="dxa"/>
            <w:noWrap/>
            <w:hideMark/>
          </w:tcPr>
          <w:p w:rsidR="009F07DF" w:rsidRPr="009F07DF" w:rsidRDefault="009F07DF" w:rsidP="009F07DF">
            <w:pPr>
              <w:rPr>
                <w:rFonts w:ascii="Arial" w:hAnsi="Arial" w:cs="Arial"/>
                <w:sz w:val="18"/>
              </w:rPr>
            </w:pPr>
            <w:r w:rsidRPr="009F07DF">
              <w:rPr>
                <w:rFonts w:ascii="Arial" w:hAnsi="Arial" w:cs="Arial"/>
                <w:sz w:val="18"/>
              </w:rPr>
              <w:t>1.7</w:t>
            </w:r>
          </w:p>
        </w:tc>
        <w:tc>
          <w:tcPr>
            <w:tcW w:w="799" w:type="dxa"/>
            <w:noWrap/>
            <w:hideMark/>
          </w:tcPr>
          <w:p w:rsidR="009F07DF" w:rsidRPr="009F07DF" w:rsidRDefault="009F07DF" w:rsidP="009F07DF">
            <w:pPr>
              <w:rPr>
                <w:rFonts w:ascii="Arial" w:hAnsi="Arial" w:cs="Arial"/>
                <w:sz w:val="18"/>
              </w:rPr>
            </w:pPr>
            <w:r w:rsidRPr="009F07DF">
              <w:rPr>
                <w:rFonts w:ascii="Arial" w:hAnsi="Arial" w:cs="Arial"/>
                <w:sz w:val="18"/>
              </w:rPr>
              <w:t>7.3</w:t>
            </w:r>
          </w:p>
        </w:tc>
        <w:tc>
          <w:tcPr>
            <w:tcW w:w="799" w:type="dxa"/>
            <w:noWrap/>
            <w:hideMark/>
          </w:tcPr>
          <w:p w:rsidR="009F07DF" w:rsidRPr="009F07DF" w:rsidRDefault="009F07DF" w:rsidP="009F07DF">
            <w:pPr>
              <w:rPr>
                <w:rFonts w:ascii="Arial" w:hAnsi="Arial" w:cs="Arial"/>
                <w:sz w:val="18"/>
              </w:rPr>
            </w:pPr>
            <w:r w:rsidRPr="009F07DF">
              <w:rPr>
                <w:rFonts w:ascii="Arial" w:hAnsi="Arial" w:cs="Arial"/>
                <w:sz w:val="18"/>
              </w:rPr>
              <w:t>0.7</w:t>
            </w:r>
          </w:p>
        </w:tc>
        <w:tc>
          <w:tcPr>
            <w:tcW w:w="802" w:type="dxa"/>
            <w:noWrap/>
            <w:hideMark/>
          </w:tcPr>
          <w:p w:rsidR="009F07DF" w:rsidRPr="009F07DF" w:rsidRDefault="009F07DF" w:rsidP="009F07DF">
            <w:pPr>
              <w:rPr>
                <w:rFonts w:ascii="Arial" w:hAnsi="Arial" w:cs="Arial"/>
                <w:sz w:val="18"/>
              </w:rPr>
            </w:pPr>
            <w:r w:rsidRPr="009F07DF">
              <w:rPr>
                <w:rFonts w:ascii="Arial" w:hAnsi="Arial" w:cs="Arial"/>
                <w:sz w:val="18"/>
              </w:rPr>
              <w:t>2.0</w:t>
            </w:r>
          </w:p>
        </w:tc>
        <w:tc>
          <w:tcPr>
            <w:tcW w:w="735" w:type="dxa"/>
            <w:noWrap/>
            <w:hideMark/>
          </w:tcPr>
          <w:p w:rsidR="009F07DF" w:rsidRPr="009F07DF" w:rsidRDefault="009F07DF" w:rsidP="009F07DF">
            <w:pPr>
              <w:rPr>
                <w:rFonts w:ascii="Arial" w:hAnsi="Arial" w:cs="Arial"/>
                <w:sz w:val="18"/>
              </w:rPr>
            </w:pPr>
            <w:r w:rsidRPr="009F07DF">
              <w:rPr>
                <w:rFonts w:ascii="Arial" w:hAnsi="Arial" w:cs="Arial"/>
                <w:sz w:val="18"/>
              </w:rPr>
              <w:t>19.1</w:t>
            </w:r>
          </w:p>
        </w:tc>
        <w:tc>
          <w:tcPr>
            <w:tcW w:w="735" w:type="dxa"/>
            <w:noWrap/>
            <w:hideMark/>
          </w:tcPr>
          <w:p w:rsidR="009F07DF" w:rsidRPr="009F07DF" w:rsidRDefault="009F07DF" w:rsidP="009F07DF">
            <w:pPr>
              <w:rPr>
                <w:rFonts w:ascii="Arial" w:hAnsi="Arial" w:cs="Arial"/>
                <w:sz w:val="18"/>
              </w:rPr>
            </w:pPr>
            <w:r w:rsidRPr="009F07DF">
              <w:rPr>
                <w:rFonts w:ascii="Arial" w:hAnsi="Arial" w:cs="Arial"/>
                <w:sz w:val="18"/>
              </w:rPr>
              <w:t>23.6</w:t>
            </w:r>
          </w:p>
        </w:tc>
        <w:tc>
          <w:tcPr>
            <w:tcW w:w="811" w:type="dxa"/>
            <w:noWrap/>
            <w:hideMark/>
          </w:tcPr>
          <w:p w:rsidR="009F07DF" w:rsidRPr="009F07DF" w:rsidRDefault="009F07DF" w:rsidP="009F07DF">
            <w:pPr>
              <w:rPr>
                <w:rFonts w:ascii="Arial" w:hAnsi="Arial" w:cs="Arial"/>
                <w:sz w:val="18"/>
              </w:rPr>
            </w:pPr>
            <w:r w:rsidRPr="009F07DF">
              <w:rPr>
                <w:rFonts w:ascii="Arial" w:hAnsi="Arial" w:cs="Arial"/>
                <w:sz w:val="18"/>
              </w:rPr>
              <w:t>129.5</w:t>
            </w:r>
          </w:p>
        </w:tc>
        <w:tc>
          <w:tcPr>
            <w:tcW w:w="736" w:type="dxa"/>
            <w:noWrap/>
            <w:hideMark/>
          </w:tcPr>
          <w:p w:rsidR="009F07DF" w:rsidRPr="009F07DF" w:rsidRDefault="009F07DF" w:rsidP="009F07DF">
            <w:pPr>
              <w:rPr>
                <w:rFonts w:ascii="Arial" w:hAnsi="Arial" w:cs="Arial"/>
                <w:sz w:val="18"/>
              </w:rPr>
            </w:pPr>
            <w:r w:rsidRPr="009F07DF">
              <w:rPr>
                <w:rFonts w:ascii="Arial" w:hAnsi="Arial" w:cs="Arial"/>
                <w:sz w:val="18"/>
              </w:rPr>
              <w:t>18.5</w:t>
            </w:r>
          </w:p>
        </w:tc>
        <w:tc>
          <w:tcPr>
            <w:tcW w:w="753" w:type="dxa"/>
            <w:noWrap/>
            <w:hideMark/>
          </w:tcPr>
          <w:p w:rsidR="009F07DF" w:rsidRPr="009F07DF" w:rsidRDefault="009F07DF" w:rsidP="009F07DF">
            <w:pPr>
              <w:rPr>
                <w:rFonts w:ascii="Arial" w:hAnsi="Arial" w:cs="Arial"/>
                <w:sz w:val="18"/>
              </w:rPr>
            </w:pPr>
            <w:r w:rsidRPr="009F07DF">
              <w:rPr>
                <w:rFonts w:ascii="Arial" w:hAnsi="Arial" w:cs="Arial"/>
                <w:sz w:val="18"/>
              </w:rPr>
              <w:t>7.3</w:t>
            </w:r>
          </w:p>
        </w:tc>
        <w:tc>
          <w:tcPr>
            <w:tcW w:w="753" w:type="dxa"/>
            <w:noWrap/>
            <w:hideMark/>
          </w:tcPr>
          <w:p w:rsidR="009F07DF" w:rsidRPr="009F07DF" w:rsidRDefault="009F07DF" w:rsidP="009F07DF">
            <w:pPr>
              <w:rPr>
                <w:rFonts w:ascii="Arial" w:hAnsi="Arial" w:cs="Arial"/>
                <w:sz w:val="18"/>
              </w:rPr>
            </w:pPr>
            <w:r w:rsidRPr="009F07DF">
              <w:rPr>
                <w:rFonts w:ascii="Arial" w:hAnsi="Arial" w:cs="Arial"/>
                <w:sz w:val="18"/>
              </w:rPr>
              <w:t>13.5</w:t>
            </w:r>
          </w:p>
        </w:tc>
        <w:tc>
          <w:tcPr>
            <w:tcW w:w="753" w:type="dxa"/>
            <w:noWrap/>
            <w:hideMark/>
          </w:tcPr>
          <w:p w:rsidR="009F07DF" w:rsidRPr="009F07DF" w:rsidRDefault="009F07DF" w:rsidP="009F07DF">
            <w:pPr>
              <w:rPr>
                <w:rFonts w:ascii="Arial" w:hAnsi="Arial" w:cs="Arial"/>
                <w:sz w:val="18"/>
              </w:rPr>
            </w:pPr>
            <w:r w:rsidRPr="009F07DF">
              <w:rPr>
                <w:rFonts w:ascii="Arial" w:hAnsi="Arial" w:cs="Arial"/>
                <w:sz w:val="18"/>
              </w:rPr>
              <w:t>17.4</w:t>
            </w:r>
          </w:p>
        </w:tc>
        <w:tc>
          <w:tcPr>
            <w:tcW w:w="756" w:type="dxa"/>
            <w:noWrap/>
            <w:hideMark/>
          </w:tcPr>
          <w:p w:rsidR="009F07DF" w:rsidRPr="009F07DF" w:rsidRDefault="009F07DF" w:rsidP="009F07DF">
            <w:pPr>
              <w:rPr>
                <w:rFonts w:ascii="Arial" w:hAnsi="Arial" w:cs="Arial"/>
                <w:sz w:val="18"/>
              </w:rPr>
            </w:pPr>
            <w:r w:rsidRPr="009F07DF">
              <w:rPr>
                <w:rFonts w:ascii="Arial" w:hAnsi="Arial" w:cs="Arial"/>
                <w:sz w:val="18"/>
              </w:rPr>
              <w:t>6.4</w:t>
            </w:r>
          </w:p>
        </w:tc>
        <w:tc>
          <w:tcPr>
            <w:tcW w:w="657" w:type="dxa"/>
            <w:noWrap/>
            <w:hideMark/>
          </w:tcPr>
          <w:p w:rsidR="009F07DF" w:rsidRPr="009F07DF" w:rsidRDefault="009F07DF" w:rsidP="009F07DF">
            <w:pPr>
              <w:rPr>
                <w:rFonts w:ascii="Arial" w:hAnsi="Arial" w:cs="Arial"/>
                <w:sz w:val="18"/>
              </w:rPr>
            </w:pPr>
            <w:r w:rsidRPr="009F07DF">
              <w:rPr>
                <w:rFonts w:ascii="Arial" w:hAnsi="Arial" w:cs="Arial"/>
                <w:sz w:val="18"/>
              </w:rPr>
              <w:t>4b</w:t>
            </w:r>
          </w:p>
        </w:tc>
        <w:tc>
          <w:tcPr>
            <w:tcW w:w="657" w:type="dxa"/>
            <w:noWrap/>
            <w:hideMark/>
          </w:tcPr>
          <w:p w:rsidR="009F07DF" w:rsidRPr="009F07DF" w:rsidRDefault="009F07DF" w:rsidP="009F07DF">
            <w:pPr>
              <w:rPr>
                <w:rFonts w:ascii="Arial" w:hAnsi="Arial" w:cs="Arial"/>
                <w:sz w:val="18"/>
              </w:rPr>
            </w:pPr>
            <w:r w:rsidRPr="009F07DF">
              <w:rPr>
                <w:rFonts w:ascii="Arial" w:hAnsi="Arial" w:cs="Arial"/>
                <w:sz w:val="18"/>
              </w:rPr>
              <w:t>17a</w:t>
            </w:r>
          </w:p>
        </w:tc>
        <w:tc>
          <w:tcPr>
            <w:tcW w:w="657" w:type="dxa"/>
            <w:noWrap/>
            <w:hideMark/>
          </w:tcPr>
          <w:p w:rsidR="009F07DF" w:rsidRPr="009F07DF" w:rsidRDefault="009F07DF" w:rsidP="009F07DF">
            <w:pPr>
              <w:rPr>
                <w:rFonts w:ascii="Arial" w:hAnsi="Arial" w:cs="Arial"/>
                <w:sz w:val="18"/>
              </w:rPr>
            </w:pPr>
            <w:r w:rsidRPr="009F07DF">
              <w:rPr>
                <w:rFonts w:ascii="Arial" w:hAnsi="Arial" w:cs="Arial"/>
                <w:sz w:val="18"/>
              </w:rPr>
              <w:t>15a</w:t>
            </w:r>
          </w:p>
        </w:tc>
        <w:tc>
          <w:tcPr>
            <w:tcW w:w="659" w:type="dxa"/>
            <w:noWrap/>
            <w:hideMark/>
          </w:tcPr>
          <w:p w:rsidR="009F07DF" w:rsidRPr="009F07DF" w:rsidRDefault="009F07DF" w:rsidP="009F07DF">
            <w:pPr>
              <w:rPr>
                <w:rFonts w:ascii="Arial" w:hAnsi="Arial" w:cs="Arial"/>
                <w:sz w:val="18"/>
              </w:rPr>
            </w:pPr>
            <w:r w:rsidRPr="009F07DF">
              <w:rPr>
                <w:rFonts w:ascii="Arial" w:hAnsi="Arial" w:cs="Arial"/>
                <w:sz w:val="18"/>
              </w:rPr>
              <w:t>16b</w:t>
            </w:r>
          </w:p>
        </w:tc>
      </w:tr>
      <w:tr w:rsidR="009F07DF" w:rsidRPr="009F07DF" w:rsidTr="009F07DF">
        <w:trPr>
          <w:trHeight w:val="455"/>
        </w:trPr>
        <w:tc>
          <w:tcPr>
            <w:tcW w:w="1170" w:type="dxa"/>
            <w:noWrap/>
            <w:hideMark/>
          </w:tcPr>
          <w:p w:rsidR="009F07DF" w:rsidRPr="009F07DF" w:rsidRDefault="009F07DF">
            <w:pPr>
              <w:rPr>
                <w:rFonts w:ascii="Arial" w:hAnsi="Arial" w:cs="Arial"/>
                <w:sz w:val="18"/>
              </w:rPr>
            </w:pPr>
            <w:r w:rsidRPr="009F07DF">
              <w:rPr>
                <w:rFonts w:ascii="Arial" w:hAnsi="Arial" w:cs="Arial"/>
                <w:sz w:val="18"/>
              </w:rPr>
              <w:t>Urea/Urea+</w:t>
            </w:r>
          </w:p>
        </w:tc>
        <w:tc>
          <w:tcPr>
            <w:tcW w:w="799" w:type="dxa"/>
            <w:noWrap/>
            <w:hideMark/>
          </w:tcPr>
          <w:p w:rsidR="009F07DF" w:rsidRPr="009F07DF" w:rsidRDefault="009F07DF" w:rsidP="009F07DF">
            <w:pPr>
              <w:rPr>
                <w:rFonts w:ascii="Arial" w:hAnsi="Arial" w:cs="Arial"/>
                <w:sz w:val="18"/>
              </w:rPr>
            </w:pPr>
            <w:r w:rsidRPr="009F07DF">
              <w:rPr>
                <w:rFonts w:ascii="Arial" w:hAnsi="Arial" w:cs="Arial"/>
                <w:sz w:val="18"/>
              </w:rPr>
              <w:t>1.6</w:t>
            </w:r>
          </w:p>
        </w:tc>
        <w:tc>
          <w:tcPr>
            <w:tcW w:w="799" w:type="dxa"/>
            <w:noWrap/>
            <w:hideMark/>
          </w:tcPr>
          <w:p w:rsidR="009F07DF" w:rsidRPr="009F07DF" w:rsidRDefault="009F07DF" w:rsidP="009F07DF">
            <w:pPr>
              <w:rPr>
                <w:rFonts w:ascii="Arial" w:hAnsi="Arial" w:cs="Arial"/>
                <w:sz w:val="18"/>
              </w:rPr>
            </w:pPr>
            <w:r w:rsidRPr="009F07DF">
              <w:rPr>
                <w:rFonts w:ascii="Arial" w:hAnsi="Arial" w:cs="Arial"/>
                <w:sz w:val="18"/>
              </w:rPr>
              <w:t>6.5</w:t>
            </w:r>
          </w:p>
        </w:tc>
        <w:tc>
          <w:tcPr>
            <w:tcW w:w="799" w:type="dxa"/>
            <w:noWrap/>
            <w:hideMark/>
          </w:tcPr>
          <w:p w:rsidR="009F07DF" w:rsidRPr="009F07DF" w:rsidRDefault="009F07DF" w:rsidP="009F07DF">
            <w:pPr>
              <w:rPr>
                <w:rFonts w:ascii="Arial" w:hAnsi="Arial" w:cs="Arial"/>
                <w:sz w:val="18"/>
              </w:rPr>
            </w:pPr>
            <w:r w:rsidRPr="009F07DF">
              <w:rPr>
                <w:rFonts w:ascii="Arial" w:hAnsi="Arial" w:cs="Arial"/>
                <w:sz w:val="18"/>
              </w:rPr>
              <w:t>1.7</w:t>
            </w:r>
          </w:p>
        </w:tc>
        <w:tc>
          <w:tcPr>
            <w:tcW w:w="802" w:type="dxa"/>
            <w:noWrap/>
            <w:hideMark/>
          </w:tcPr>
          <w:p w:rsidR="009F07DF" w:rsidRPr="009F07DF" w:rsidRDefault="009F07DF" w:rsidP="009F07DF">
            <w:pPr>
              <w:rPr>
                <w:rFonts w:ascii="Arial" w:hAnsi="Arial" w:cs="Arial"/>
                <w:sz w:val="18"/>
              </w:rPr>
            </w:pPr>
            <w:r w:rsidRPr="009F07DF">
              <w:rPr>
                <w:rFonts w:ascii="Arial" w:hAnsi="Arial" w:cs="Arial"/>
                <w:sz w:val="18"/>
              </w:rPr>
              <w:t>3.2</w:t>
            </w:r>
          </w:p>
        </w:tc>
        <w:tc>
          <w:tcPr>
            <w:tcW w:w="735" w:type="dxa"/>
            <w:noWrap/>
            <w:hideMark/>
          </w:tcPr>
          <w:p w:rsidR="009F07DF" w:rsidRPr="009F07DF" w:rsidRDefault="009F07DF" w:rsidP="009F07DF">
            <w:pPr>
              <w:rPr>
                <w:rFonts w:ascii="Arial" w:hAnsi="Arial" w:cs="Arial"/>
                <w:sz w:val="18"/>
              </w:rPr>
            </w:pPr>
            <w:r w:rsidRPr="009F07DF">
              <w:rPr>
                <w:rFonts w:ascii="Arial" w:hAnsi="Arial" w:cs="Arial"/>
                <w:sz w:val="18"/>
              </w:rPr>
              <w:t>31.0</w:t>
            </w:r>
          </w:p>
        </w:tc>
        <w:tc>
          <w:tcPr>
            <w:tcW w:w="735" w:type="dxa"/>
            <w:noWrap/>
            <w:hideMark/>
          </w:tcPr>
          <w:p w:rsidR="009F07DF" w:rsidRPr="009F07DF" w:rsidRDefault="009F07DF" w:rsidP="009F07DF">
            <w:pPr>
              <w:rPr>
                <w:rFonts w:ascii="Arial" w:hAnsi="Arial" w:cs="Arial"/>
                <w:sz w:val="18"/>
              </w:rPr>
            </w:pPr>
            <w:r w:rsidRPr="009F07DF">
              <w:rPr>
                <w:rFonts w:ascii="Arial" w:hAnsi="Arial" w:cs="Arial"/>
                <w:sz w:val="18"/>
              </w:rPr>
              <w:t>20.5</w:t>
            </w:r>
          </w:p>
        </w:tc>
        <w:tc>
          <w:tcPr>
            <w:tcW w:w="811" w:type="dxa"/>
            <w:noWrap/>
            <w:hideMark/>
          </w:tcPr>
          <w:p w:rsidR="009F07DF" w:rsidRPr="009F07DF" w:rsidRDefault="009F07DF" w:rsidP="009F07DF">
            <w:pPr>
              <w:rPr>
                <w:rFonts w:ascii="Arial" w:hAnsi="Arial" w:cs="Arial"/>
                <w:sz w:val="18"/>
              </w:rPr>
            </w:pPr>
            <w:r w:rsidRPr="009F07DF">
              <w:rPr>
                <w:rFonts w:ascii="Arial" w:hAnsi="Arial" w:cs="Arial"/>
                <w:sz w:val="18"/>
              </w:rPr>
              <w:t>150.8</w:t>
            </w:r>
          </w:p>
        </w:tc>
        <w:tc>
          <w:tcPr>
            <w:tcW w:w="736" w:type="dxa"/>
            <w:noWrap/>
            <w:hideMark/>
          </w:tcPr>
          <w:p w:rsidR="009F07DF" w:rsidRPr="009F07DF" w:rsidRDefault="009F07DF" w:rsidP="009F07DF">
            <w:pPr>
              <w:rPr>
                <w:rFonts w:ascii="Arial" w:hAnsi="Arial" w:cs="Arial"/>
                <w:sz w:val="18"/>
              </w:rPr>
            </w:pPr>
            <w:r w:rsidRPr="009F07DF">
              <w:rPr>
                <w:rFonts w:ascii="Arial" w:hAnsi="Arial" w:cs="Arial"/>
                <w:sz w:val="18"/>
              </w:rPr>
              <w:t>16.4</w:t>
            </w:r>
          </w:p>
        </w:tc>
        <w:tc>
          <w:tcPr>
            <w:tcW w:w="753" w:type="dxa"/>
            <w:noWrap/>
            <w:hideMark/>
          </w:tcPr>
          <w:p w:rsidR="009F07DF" w:rsidRPr="009F07DF" w:rsidRDefault="009F07DF" w:rsidP="009F07DF">
            <w:pPr>
              <w:rPr>
                <w:rFonts w:ascii="Arial" w:hAnsi="Arial" w:cs="Arial"/>
                <w:sz w:val="18"/>
              </w:rPr>
            </w:pPr>
            <w:r w:rsidRPr="009F07DF">
              <w:rPr>
                <w:rFonts w:ascii="Arial" w:hAnsi="Arial" w:cs="Arial"/>
                <w:sz w:val="18"/>
              </w:rPr>
              <w:t>10.3</w:t>
            </w:r>
          </w:p>
        </w:tc>
        <w:tc>
          <w:tcPr>
            <w:tcW w:w="753" w:type="dxa"/>
            <w:noWrap/>
            <w:hideMark/>
          </w:tcPr>
          <w:p w:rsidR="009F07DF" w:rsidRPr="009F07DF" w:rsidRDefault="009F07DF" w:rsidP="009F07DF">
            <w:pPr>
              <w:rPr>
                <w:rFonts w:ascii="Arial" w:hAnsi="Arial" w:cs="Arial"/>
                <w:sz w:val="18"/>
              </w:rPr>
            </w:pPr>
            <w:r w:rsidRPr="009F07DF">
              <w:rPr>
                <w:rFonts w:ascii="Arial" w:hAnsi="Arial" w:cs="Arial"/>
                <w:sz w:val="18"/>
              </w:rPr>
              <w:t>11.8</w:t>
            </w:r>
          </w:p>
        </w:tc>
        <w:tc>
          <w:tcPr>
            <w:tcW w:w="753" w:type="dxa"/>
            <w:noWrap/>
            <w:hideMark/>
          </w:tcPr>
          <w:p w:rsidR="009F07DF" w:rsidRPr="009F07DF" w:rsidRDefault="009F07DF" w:rsidP="009F07DF">
            <w:pPr>
              <w:rPr>
                <w:rFonts w:ascii="Arial" w:hAnsi="Arial" w:cs="Arial"/>
                <w:sz w:val="18"/>
              </w:rPr>
            </w:pPr>
            <w:r w:rsidRPr="009F07DF">
              <w:rPr>
                <w:rFonts w:ascii="Arial" w:hAnsi="Arial" w:cs="Arial"/>
                <w:sz w:val="18"/>
              </w:rPr>
              <w:t>27.1</w:t>
            </w:r>
          </w:p>
        </w:tc>
        <w:tc>
          <w:tcPr>
            <w:tcW w:w="756" w:type="dxa"/>
            <w:noWrap/>
            <w:hideMark/>
          </w:tcPr>
          <w:p w:rsidR="009F07DF" w:rsidRPr="009F07DF" w:rsidRDefault="009F07DF" w:rsidP="009F07DF">
            <w:pPr>
              <w:rPr>
                <w:rFonts w:ascii="Arial" w:hAnsi="Arial" w:cs="Arial"/>
                <w:sz w:val="18"/>
              </w:rPr>
            </w:pPr>
            <w:r w:rsidRPr="009F07DF">
              <w:rPr>
                <w:rFonts w:ascii="Arial" w:hAnsi="Arial" w:cs="Arial"/>
                <w:sz w:val="18"/>
              </w:rPr>
              <w:t>8.0</w:t>
            </w:r>
          </w:p>
        </w:tc>
        <w:tc>
          <w:tcPr>
            <w:tcW w:w="657" w:type="dxa"/>
            <w:noWrap/>
            <w:hideMark/>
          </w:tcPr>
          <w:p w:rsidR="009F07DF" w:rsidRPr="009F07DF" w:rsidRDefault="009F07DF" w:rsidP="009F07DF">
            <w:pPr>
              <w:rPr>
                <w:rFonts w:ascii="Arial" w:hAnsi="Arial" w:cs="Arial"/>
                <w:sz w:val="18"/>
              </w:rPr>
            </w:pPr>
            <w:r w:rsidRPr="009F07DF">
              <w:rPr>
                <w:rFonts w:ascii="Arial" w:hAnsi="Arial" w:cs="Arial"/>
                <w:sz w:val="18"/>
              </w:rPr>
              <w:t>10a</w:t>
            </w:r>
          </w:p>
        </w:tc>
        <w:tc>
          <w:tcPr>
            <w:tcW w:w="657" w:type="dxa"/>
            <w:noWrap/>
            <w:hideMark/>
          </w:tcPr>
          <w:p w:rsidR="009F07DF" w:rsidRPr="009F07DF" w:rsidRDefault="009F07DF" w:rsidP="009F07DF">
            <w:pPr>
              <w:rPr>
                <w:rFonts w:ascii="Arial" w:hAnsi="Arial" w:cs="Arial"/>
                <w:sz w:val="18"/>
              </w:rPr>
            </w:pPr>
            <w:r w:rsidRPr="009F07DF">
              <w:rPr>
                <w:rFonts w:ascii="Arial" w:hAnsi="Arial" w:cs="Arial"/>
                <w:sz w:val="18"/>
              </w:rPr>
              <w:t>22a</w:t>
            </w:r>
          </w:p>
        </w:tc>
        <w:tc>
          <w:tcPr>
            <w:tcW w:w="657" w:type="dxa"/>
            <w:noWrap/>
            <w:hideMark/>
          </w:tcPr>
          <w:p w:rsidR="009F07DF" w:rsidRPr="009F07DF" w:rsidRDefault="009F07DF" w:rsidP="009F07DF">
            <w:pPr>
              <w:rPr>
                <w:rFonts w:ascii="Arial" w:hAnsi="Arial" w:cs="Arial"/>
                <w:sz w:val="18"/>
              </w:rPr>
            </w:pPr>
            <w:r w:rsidRPr="009F07DF">
              <w:rPr>
                <w:rFonts w:ascii="Arial" w:hAnsi="Arial" w:cs="Arial"/>
                <w:sz w:val="18"/>
              </w:rPr>
              <w:t>19a</w:t>
            </w:r>
          </w:p>
        </w:tc>
        <w:tc>
          <w:tcPr>
            <w:tcW w:w="659" w:type="dxa"/>
            <w:noWrap/>
            <w:hideMark/>
          </w:tcPr>
          <w:p w:rsidR="009F07DF" w:rsidRPr="009F07DF" w:rsidRDefault="009F07DF" w:rsidP="009F07DF">
            <w:pPr>
              <w:rPr>
                <w:rFonts w:ascii="Arial" w:hAnsi="Arial" w:cs="Arial"/>
                <w:sz w:val="18"/>
              </w:rPr>
            </w:pPr>
            <w:r w:rsidRPr="009F07DF">
              <w:rPr>
                <w:rFonts w:ascii="Arial" w:hAnsi="Arial" w:cs="Arial"/>
                <w:sz w:val="18"/>
              </w:rPr>
              <w:t>26ab</w:t>
            </w:r>
          </w:p>
        </w:tc>
      </w:tr>
      <w:tr w:rsidR="009F07DF" w:rsidRPr="009F07DF" w:rsidTr="009F07DF">
        <w:trPr>
          <w:trHeight w:val="455"/>
        </w:trPr>
        <w:tc>
          <w:tcPr>
            <w:tcW w:w="1170" w:type="dxa"/>
            <w:tcBorders>
              <w:bottom w:val="single" w:sz="4" w:space="0" w:color="auto"/>
            </w:tcBorders>
            <w:noWrap/>
            <w:hideMark/>
          </w:tcPr>
          <w:p w:rsidR="009F07DF" w:rsidRPr="009F07DF" w:rsidRDefault="009F07DF">
            <w:pPr>
              <w:rPr>
                <w:rFonts w:ascii="Arial" w:hAnsi="Arial" w:cs="Arial"/>
                <w:sz w:val="18"/>
              </w:rPr>
            </w:pPr>
            <w:r w:rsidRPr="009F07DF">
              <w:rPr>
                <w:rFonts w:ascii="Arial" w:hAnsi="Arial" w:cs="Arial"/>
                <w:sz w:val="18"/>
              </w:rPr>
              <w:t>ESN/Urea+</w:t>
            </w:r>
          </w:p>
        </w:tc>
        <w:tc>
          <w:tcPr>
            <w:tcW w:w="799"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0.9</w:t>
            </w:r>
          </w:p>
        </w:tc>
        <w:tc>
          <w:tcPr>
            <w:tcW w:w="799"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7.4</w:t>
            </w:r>
          </w:p>
        </w:tc>
        <w:tc>
          <w:tcPr>
            <w:tcW w:w="799"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1.2</w:t>
            </w:r>
          </w:p>
        </w:tc>
        <w:tc>
          <w:tcPr>
            <w:tcW w:w="802"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0.9</w:t>
            </w:r>
          </w:p>
        </w:tc>
        <w:tc>
          <w:tcPr>
            <w:tcW w:w="735"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17.7</w:t>
            </w:r>
          </w:p>
        </w:tc>
        <w:tc>
          <w:tcPr>
            <w:tcW w:w="735"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18.3</w:t>
            </w:r>
          </w:p>
        </w:tc>
        <w:tc>
          <w:tcPr>
            <w:tcW w:w="811"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129.5</w:t>
            </w:r>
          </w:p>
        </w:tc>
        <w:tc>
          <w:tcPr>
            <w:tcW w:w="736"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17.2</w:t>
            </w:r>
          </w:p>
        </w:tc>
        <w:tc>
          <w:tcPr>
            <w:tcW w:w="753"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10.1</w:t>
            </w:r>
          </w:p>
        </w:tc>
        <w:tc>
          <w:tcPr>
            <w:tcW w:w="753"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11.5</w:t>
            </w:r>
          </w:p>
        </w:tc>
        <w:tc>
          <w:tcPr>
            <w:tcW w:w="753"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31.9</w:t>
            </w:r>
          </w:p>
        </w:tc>
        <w:tc>
          <w:tcPr>
            <w:tcW w:w="756"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7.0</w:t>
            </w:r>
          </w:p>
        </w:tc>
        <w:tc>
          <w:tcPr>
            <w:tcW w:w="657"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5b</w:t>
            </w:r>
          </w:p>
        </w:tc>
        <w:tc>
          <w:tcPr>
            <w:tcW w:w="657"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15a</w:t>
            </w:r>
          </w:p>
        </w:tc>
        <w:tc>
          <w:tcPr>
            <w:tcW w:w="657"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22a</w:t>
            </w:r>
          </w:p>
        </w:tc>
        <w:tc>
          <w:tcPr>
            <w:tcW w:w="659" w:type="dxa"/>
            <w:tcBorders>
              <w:bottom w:val="single" w:sz="4" w:space="0" w:color="auto"/>
            </w:tcBorders>
            <w:noWrap/>
            <w:hideMark/>
          </w:tcPr>
          <w:p w:rsidR="009F07DF" w:rsidRPr="009F07DF" w:rsidRDefault="009F07DF" w:rsidP="009F07DF">
            <w:pPr>
              <w:rPr>
                <w:rFonts w:ascii="Arial" w:hAnsi="Arial" w:cs="Arial"/>
                <w:sz w:val="18"/>
              </w:rPr>
            </w:pPr>
            <w:r w:rsidRPr="009F07DF">
              <w:rPr>
                <w:rFonts w:ascii="Arial" w:hAnsi="Arial" w:cs="Arial"/>
                <w:sz w:val="18"/>
              </w:rPr>
              <w:t>39a</w:t>
            </w:r>
          </w:p>
        </w:tc>
      </w:tr>
    </w:tbl>
    <w:p w:rsidR="009F07DF" w:rsidRDefault="009F07DF" w:rsidP="009F07DF">
      <w:r>
        <w:fldChar w:fldCharType="end"/>
      </w:r>
      <w:r w:rsidR="002612F4">
        <w:t>Values followed by the same letter within year are not significantly different (</w:t>
      </w:r>
      <w:r w:rsidR="002612F4" w:rsidRPr="002612F4">
        <w:rPr>
          <w:i/>
        </w:rPr>
        <w:t>P</w:t>
      </w:r>
      <w:r w:rsidR="002612F4">
        <w:t>&gt;0.1)</w:t>
      </w:r>
    </w:p>
    <w:p w:rsidR="009F07DF" w:rsidRPr="009F07DF" w:rsidRDefault="009F07DF" w:rsidP="009F07DF"/>
    <w:p w:rsidR="00B12192" w:rsidRDefault="00B12192" w:rsidP="00B12192">
      <w:r>
        <w:fldChar w:fldCharType="begin"/>
      </w:r>
      <w:r>
        <w:instrText xml:space="preserve"> LINK Excel.Sheet.12 "C:\\Users\\fabiangf\\Documents\\Research\\LambertonDrainage\\Master2014-17.xlsx" "Sheet3!R2C3:R8C15" \a \f 4 \h </w:instrText>
      </w:r>
      <w:r>
        <w:fldChar w:fldCharType="separate"/>
      </w:r>
    </w:p>
    <w:p w:rsidR="00B12192" w:rsidRDefault="00B12192" w:rsidP="00B12192">
      <w:r>
        <w:fldChar w:fldCharType="end"/>
      </w:r>
    </w:p>
    <w:p w:rsidR="00B12192" w:rsidRPr="00B12192" w:rsidRDefault="00B12192" w:rsidP="00B12192"/>
    <w:p w:rsidR="00442FEF" w:rsidRPr="00671D31" w:rsidRDefault="00C06984">
      <w:pPr>
        <w:spacing w:after="160" w:line="259" w:lineRule="auto"/>
        <w:rPr>
          <w:rFonts w:ascii="Arial" w:hAnsi="Arial" w:cs="Arial"/>
        </w:rPr>
      </w:pPr>
      <w:r w:rsidRPr="00671D31">
        <w:rPr>
          <w:rFonts w:ascii="Arial" w:hAnsi="Arial" w:cs="Arial"/>
        </w:rPr>
        <w:t xml:space="preserve"> </w:t>
      </w:r>
      <w:r w:rsidR="00442FEF" w:rsidRPr="00671D31">
        <w:rPr>
          <w:rFonts w:ascii="Arial" w:hAnsi="Arial" w:cs="Arial"/>
        </w:rPr>
        <w:br w:type="page"/>
      </w:r>
    </w:p>
    <w:p w:rsidR="00B12192" w:rsidRDefault="00B12192" w:rsidP="00442FEF">
      <w:pPr>
        <w:spacing w:after="160" w:line="259" w:lineRule="auto"/>
        <w:rPr>
          <w:rFonts w:ascii="Arial" w:hAnsi="Arial" w:cs="Arial"/>
        </w:rPr>
        <w:sectPr w:rsidR="00B12192" w:rsidSect="00B12192">
          <w:pgSz w:w="15840" w:h="12240" w:orient="landscape"/>
          <w:pgMar w:top="1440" w:right="1440" w:bottom="1440" w:left="1440" w:header="720" w:footer="720" w:gutter="0"/>
          <w:cols w:space="720"/>
          <w:docGrid w:linePitch="360"/>
        </w:sectPr>
      </w:pPr>
    </w:p>
    <w:p w:rsidR="00442FEF" w:rsidRPr="00671D31" w:rsidRDefault="00442FEF" w:rsidP="00442FEF">
      <w:pPr>
        <w:spacing w:after="160" w:line="259" w:lineRule="auto"/>
        <w:rPr>
          <w:rFonts w:ascii="Arial" w:hAnsi="Arial" w:cs="Arial"/>
        </w:rPr>
      </w:pPr>
    </w:p>
    <w:p w:rsidR="000A5856" w:rsidRPr="00671D31" w:rsidRDefault="000A5856" w:rsidP="000A5856">
      <w:pPr>
        <w:rPr>
          <w:rFonts w:ascii="Arial" w:hAnsi="Arial" w:cs="Arial"/>
        </w:rPr>
      </w:pPr>
    </w:p>
    <w:p w:rsidR="000A5856" w:rsidRPr="00671D31" w:rsidRDefault="000A5856" w:rsidP="000A5856">
      <w:pPr>
        <w:spacing w:after="0" w:line="240" w:lineRule="auto"/>
        <w:ind w:firstLine="720"/>
        <w:rPr>
          <w:rFonts w:ascii="Arial" w:hAnsi="Arial" w:cs="Arial"/>
        </w:rPr>
      </w:pPr>
    </w:p>
    <w:p w:rsidR="000A5856" w:rsidRPr="00671D31" w:rsidRDefault="00105378">
      <w:pPr>
        <w:spacing w:after="160" w:line="259" w:lineRule="auto"/>
        <w:rPr>
          <w:rFonts w:ascii="Arial" w:hAnsi="Arial" w:cs="Arial"/>
        </w:rPr>
      </w:pPr>
      <w:r>
        <w:rPr>
          <w:rFonts w:ascii="Arial" w:hAnsi="Arial" w:cs="Arial"/>
          <w:noProof/>
        </w:rPr>
        <w:drawing>
          <wp:inline distT="0" distB="0" distL="0" distR="0" wp14:anchorId="7E8FA557">
            <wp:extent cx="5852880" cy="3467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57933" cy="3470093"/>
                    </a:xfrm>
                    <a:prstGeom prst="rect">
                      <a:avLst/>
                    </a:prstGeom>
                    <a:noFill/>
                  </pic:spPr>
                </pic:pic>
              </a:graphicData>
            </a:graphic>
          </wp:inline>
        </w:drawing>
      </w:r>
    </w:p>
    <w:p w:rsidR="000A5856" w:rsidRPr="00671D31" w:rsidRDefault="000A5856" w:rsidP="000A5856">
      <w:pPr>
        <w:pStyle w:val="Caption"/>
        <w:spacing w:after="0"/>
        <w:rPr>
          <w:rFonts w:ascii="Arial" w:hAnsi="Arial" w:cs="Arial"/>
          <w:i w:val="0"/>
          <w:noProof/>
          <w:color w:val="auto"/>
          <w:sz w:val="22"/>
          <w:szCs w:val="22"/>
        </w:rPr>
      </w:pPr>
      <w:r w:rsidRPr="00671D31">
        <w:rPr>
          <w:rFonts w:ascii="Arial" w:hAnsi="Arial" w:cs="Arial"/>
          <w:i w:val="0"/>
          <w:color w:val="auto"/>
          <w:sz w:val="22"/>
          <w:szCs w:val="22"/>
        </w:rPr>
        <w:t xml:space="preserve">Figure </w:t>
      </w:r>
      <w:r w:rsidRPr="00CF3F99">
        <w:rPr>
          <w:rFonts w:ascii="Arial" w:hAnsi="Arial" w:cs="Arial"/>
          <w:b/>
          <w:i w:val="0"/>
          <w:color w:val="auto"/>
          <w:sz w:val="22"/>
          <w:szCs w:val="22"/>
        </w:rPr>
        <w:fldChar w:fldCharType="begin"/>
      </w:r>
      <w:r w:rsidRPr="00CF3F99">
        <w:rPr>
          <w:rFonts w:ascii="Arial" w:hAnsi="Arial" w:cs="Arial"/>
          <w:b/>
          <w:i w:val="0"/>
          <w:color w:val="auto"/>
          <w:sz w:val="22"/>
          <w:szCs w:val="22"/>
        </w:rPr>
        <w:instrText xml:space="preserve"> SEQ Figure \* ARABIC </w:instrText>
      </w:r>
      <w:r w:rsidRPr="00CF3F99">
        <w:rPr>
          <w:rFonts w:ascii="Arial" w:hAnsi="Arial" w:cs="Arial"/>
          <w:b/>
          <w:i w:val="0"/>
          <w:color w:val="auto"/>
          <w:sz w:val="22"/>
          <w:szCs w:val="22"/>
        </w:rPr>
        <w:fldChar w:fldCharType="separate"/>
      </w:r>
      <w:r w:rsidR="001B6893">
        <w:rPr>
          <w:rFonts w:ascii="Arial" w:hAnsi="Arial" w:cs="Arial"/>
          <w:b/>
          <w:i w:val="0"/>
          <w:noProof/>
          <w:color w:val="auto"/>
          <w:sz w:val="22"/>
          <w:szCs w:val="22"/>
        </w:rPr>
        <w:t>1</w:t>
      </w:r>
      <w:r w:rsidRPr="00CF3F99">
        <w:rPr>
          <w:rFonts w:ascii="Arial" w:hAnsi="Arial" w:cs="Arial"/>
          <w:b/>
          <w:i w:val="0"/>
          <w:color w:val="auto"/>
          <w:sz w:val="22"/>
          <w:szCs w:val="22"/>
        </w:rPr>
        <w:fldChar w:fldCharType="end"/>
      </w:r>
      <w:r w:rsidRPr="00671D31">
        <w:rPr>
          <w:rFonts w:ascii="Arial" w:hAnsi="Arial" w:cs="Arial"/>
          <w:i w:val="0"/>
          <w:color w:val="auto"/>
          <w:sz w:val="22"/>
          <w:szCs w:val="22"/>
        </w:rPr>
        <w:t xml:space="preserve"> Grain yield for different N sources (urea and ESN) and different times of application (180 lb N/ac pre-plant or 60 lb N/ac pre-plant and 120 lb N/ac applied at V4 development stage</w:t>
      </w:r>
      <w:r w:rsidR="00C0229D">
        <w:rPr>
          <w:rFonts w:ascii="Arial" w:hAnsi="Arial" w:cs="Arial"/>
          <w:i w:val="0"/>
          <w:color w:val="auto"/>
          <w:sz w:val="22"/>
          <w:szCs w:val="22"/>
        </w:rPr>
        <w:t>) for 2014 to 201</w:t>
      </w:r>
      <w:r w:rsidR="00E92DD9">
        <w:rPr>
          <w:rFonts w:ascii="Arial" w:hAnsi="Arial" w:cs="Arial"/>
          <w:i w:val="0"/>
          <w:color w:val="auto"/>
          <w:sz w:val="22"/>
          <w:szCs w:val="22"/>
        </w:rPr>
        <w:t>8</w:t>
      </w:r>
      <w:r w:rsidR="00C0229D">
        <w:rPr>
          <w:rFonts w:ascii="Arial" w:hAnsi="Arial" w:cs="Arial"/>
          <w:i w:val="0"/>
          <w:color w:val="auto"/>
          <w:sz w:val="22"/>
          <w:szCs w:val="22"/>
        </w:rPr>
        <w:t xml:space="preserve"> growing seasons</w:t>
      </w:r>
      <w:r w:rsidRPr="00671D31">
        <w:rPr>
          <w:rFonts w:ascii="Arial" w:hAnsi="Arial" w:cs="Arial"/>
          <w:i w:val="0"/>
          <w:color w:val="auto"/>
          <w:sz w:val="22"/>
          <w:szCs w:val="22"/>
        </w:rPr>
        <w:t>.</w:t>
      </w:r>
    </w:p>
    <w:p w:rsidR="00BD1F29" w:rsidRPr="00671D31" w:rsidRDefault="00BD1F29">
      <w:pPr>
        <w:spacing w:after="160" w:line="259" w:lineRule="auto"/>
        <w:rPr>
          <w:rFonts w:ascii="Arial" w:hAnsi="Arial" w:cs="Arial"/>
        </w:rPr>
      </w:pPr>
      <w:r w:rsidRPr="00671D31">
        <w:rPr>
          <w:rFonts w:ascii="Arial" w:hAnsi="Arial" w:cs="Arial"/>
        </w:rPr>
        <w:br w:type="page"/>
      </w:r>
    </w:p>
    <w:p w:rsidR="000A5856" w:rsidRPr="00671D31" w:rsidRDefault="000A5856" w:rsidP="000A5856">
      <w:pPr>
        <w:spacing w:after="0" w:line="240" w:lineRule="auto"/>
        <w:ind w:firstLine="720"/>
        <w:rPr>
          <w:rFonts w:ascii="Arial" w:hAnsi="Arial" w:cs="Arial"/>
        </w:rPr>
      </w:pPr>
    </w:p>
    <w:p w:rsidR="000A5856" w:rsidRPr="00671D31" w:rsidRDefault="000A5856" w:rsidP="000A5856">
      <w:pPr>
        <w:spacing w:after="0" w:line="240" w:lineRule="auto"/>
        <w:ind w:firstLine="720"/>
        <w:rPr>
          <w:rFonts w:ascii="Arial" w:hAnsi="Arial" w:cs="Arial"/>
        </w:rPr>
      </w:pPr>
    </w:p>
    <w:p w:rsidR="000A5856" w:rsidRPr="00671D31" w:rsidRDefault="000A5856" w:rsidP="000A5856">
      <w:pPr>
        <w:spacing w:after="0" w:line="240" w:lineRule="auto"/>
        <w:ind w:firstLine="720"/>
        <w:rPr>
          <w:rFonts w:ascii="Arial" w:hAnsi="Arial" w:cs="Arial"/>
        </w:rPr>
      </w:pPr>
    </w:p>
    <w:p w:rsidR="00105378" w:rsidRDefault="00105378">
      <w:pPr>
        <w:spacing w:after="160" w:line="259" w:lineRule="auto"/>
        <w:rPr>
          <w:rFonts w:ascii="Arial" w:hAnsi="Arial" w:cs="Arial"/>
        </w:rPr>
      </w:pPr>
    </w:p>
    <w:p w:rsidR="00105378" w:rsidRDefault="00105378">
      <w:pPr>
        <w:spacing w:after="160" w:line="259" w:lineRule="auto"/>
        <w:rPr>
          <w:rFonts w:ascii="Arial" w:hAnsi="Arial" w:cs="Arial"/>
        </w:rPr>
      </w:pPr>
    </w:p>
    <w:p w:rsidR="00C420E1" w:rsidRDefault="00C420E1" w:rsidP="00105378">
      <w:pPr>
        <w:pStyle w:val="Caption"/>
        <w:rPr>
          <w:rFonts w:ascii="Arial" w:hAnsi="Arial" w:cs="Arial"/>
          <w:i w:val="0"/>
          <w:color w:val="auto"/>
          <w:sz w:val="24"/>
          <w:szCs w:val="24"/>
        </w:rPr>
      </w:pPr>
    </w:p>
    <w:p w:rsidR="00C420E1" w:rsidRDefault="00C420E1" w:rsidP="00105378">
      <w:pPr>
        <w:pStyle w:val="Caption"/>
        <w:rPr>
          <w:rFonts w:ascii="Arial" w:hAnsi="Arial" w:cs="Arial"/>
          <w:i w:val="0"/>
          <w:color w:val="auto"/>
          <w:sz w:val="24"/>
          <w:szCs w:val="24"/>
        </w:rPr>
      </w:pPr>
    </w:p>
    <w:p w:rsidR="00C420E1" w:rsidRDefault="00C420E1" w:rsidP="00105378">
      <w:pPr>
        <w:pStyle w:val="Caption"/>
        <w:rPr>
          <w:rFonts w:ascii="Arial" w:hAnsi="Arial" w:cs="Arial"/>
          <w:i w:val="0"/>
          <w:color w:val="auto"/>
          <w:sz w:val="24"/>
          <w:szCs w:val="24"/>
        </w:rPr>
      </w:pPr>
    </w:p>
    <w:p w:rsidR="00C420E1" w:rsidRDefault="00C420E1" w:rsidP="00105378">
      <w:pPr>
        <w:pStyle w:val="Caption"/>
        <w:rPr>
          <w:rFonts w:ascii="Arial" w:hAnsi="Arial" w:cs="Arial"/>
          <w:i w:val="0"/>
          <w:color w:val="auto"/>
          <w:sz w:val="24"/>
          <w:szCs w:val="24"/>
        </w:rPr>
      </w:pPr>
      <w:r>
        <w:rPr>
          <w:rFonts w:ascii="Arial" w:hAnsi="Arial" w:cs="Arial"/>
          <w:i w:val="0"/>
          <w:noProof/>
          <w:color w:val="auto"/>
          <w:sz w:val="24"/>
          <w:szCs w:val="24"/>
        </w:rPr>
        <w:drawing>
          <wp:inline distT="0" distB="0" distL="0" distR="0" wp14:anchorId="4683DEB2">
            <wp:extent cx="5794466" cy="2796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06887" cy="2802535"/>
                    </a:xfrm>
                    <a:prstGeom prst="rect">
                      <a:avLst/>
                    </a:prstGeom>
                    <a:noFill/>
                  </pic:spPr>
                </pic:pic>
              </a:graphicData>
            </a:graphic>
          </wp:inline>
        </w:drawing>
      </w:r>
    </w:p>
    <w:p w:rsidR="00105378" w:rsidRPr="00AD568F" w:rsidRDefault="00105378" w:rsidP="00105378">
      <w:pPr>
        <w:pStyle w:val="Caption"/>
        <w:rPr>
          <w:rFonts w:ascii="Arial" w:hAnsi="Arial" w:cs="Arial"/>
          <w:i w:val="0"/>
          <w:noProof/>
          <w:color w:val="auto"/>
          <w:sz w:val="24"/>
          <w:szCs w:val="24"/>
        </w:rPr>
      </w:pPr>
      <w:r w:rsidRPr="00AD568F">
        <w:rPr>
          <w:rFonts w:ascii="Arial" w:hAnsi="Arial" w:cs="Arial"/>
          <w:i w:val="0"/>
          <w:color w:val="auto"/>
          <w:sz w:val="24"/>
          <w:szCs w:val="24"/>
        </w:rPr>
        <w:t xml:space="preserve">Figure </w:t>
      </w:r>
      <w:r w:rsidRPr="00AD568F">
        <w:rPr>
          <w:rFonts w:ascii="Arial" w:hAnsi="Arial" w:cs="Arial"/>
          <w:i w:val="0"/>
          <w:color w:val="auto"/>
          <w:sz w:val="24"/>
          <w:szCs w:val="24"/>
        </w:rPr>
        <w:fldChar w:fldCharType="begin"/>
      </w:r>
      <w:r w:rsidRPr="00AD568F">
        <w:rPr>
          <w:rFonts w:ascii="Arial" w:hAnsi="Arial" w:cs="Arial"/>
          <w:i w:val="0"/>
          <w:color w:val="auto"/>
          <w:sz w:val="24"/>
          <w:szCs w:val="24"/>
        </w:rPr>
        <w:instrText xml:space="preserve"> SEQ Figure \* ARABIC </w:instrText>
      </w:r>
      <w:r w:rsidRPr="00AD568F">
        <w:rPr>
          <w:rFonts w:ascii="Arial" w:hAnsi="Arial" w:cs="Arial"/>
          <w:i w:val="0"/>
          <w:color w:val="auto"/>
          <w:sz w:val="24"/>
          <w:szCs w:val="24"/>
        </w:rPr>
        <w:fldChar w:fldCharType="separate"/>
      </w:r>
      <w:r w:rsidR="001B6893">
        <w:rPr>
          <w:rFonts w:ascii="Arial" w:hAnsi="Arial" w:cs="Arial"/>
          <w:i w:val="0"/>
          <w:noProof/>
          <w:color w:val="auto"/>
          <w:sz w:val="24"/>
          <w:szCs w:val="24"/>
        </w:rPr>
        <w:t>2</w:t>
      </w:r>
      <w:r w:rsidRPr="00AD568F">
        <w:rPr>
          <w:rFonts w:ascii="Arial" w:hAnsi="Arial" w:cs="Arial"/>
          <w:i w:val="0"/>
          <w:color w:val="auto"/>
          <w:sz w:val="24"/>
          <w:szCs w:val="24"/>
        </w:rPr>
        <w:fldChar w:fldCharType="end"/>
      </w:r>
      <w:r w:rsidRPr="00AD568F">
        <w:rPr>
          <w:rFonts w:ascii="Arial" w:hAnsi="Arial" w:cs="Arial"/>
          <w:i w:val="0"/>
          <w:color w:val="auto"/>
          <w:sz w:val="24"/>
          <w:szCs w:val="24"/>
        </w:rPr>
        <w:t xml:space="preserve"> Cumulative nitrate loading across the 201</w:t>
      </w:r>
      <w:r w:rsidR="008E5B68">
        <w:rPr>
          <w:rFonts w:ascii="Arial" w:hAnsi="Arial" w:cs="Arial"/>
          <w:i w:val="0"/>
          <w:color w:val="auto"/>
          <w:sz w:val="24"/>
          <w:szCs w:val="24"/>
        </w:rPr>
        <w:t>8</w:t>
      </w:r>
      <w:r w:rsidRPr="00AD568F">
        <w:rPr>
          <w:rFonts w:ascii="Arial" w:hAnsi="Arial" w:cs="Arial"/>
          <w:i w:val="0"/>
          <w:color w:val="auto"/>
          <w:sz w:val="24"/>
          <w:szCs w:val="24"/>
        </w:rPr>
        <w:t xml:space="preserve"> growing season as affected by treatment</w:t>
      </w:r>
      <w:r>
        <w:rPr>
          <w:rFonts w:ascii="Arial" w:hAnsi="Arial" w:cs="Arial"/>
          <w:i w:val="0"/>
          <w:color w:val="auto"/>
          <w:sz w:val="24"/>
          <w:szCs w:val="24"/>
        </w:rPr>
        <w:t>:</w:t>
      </w:r>
      <w:r w:rsidRPr="00D3439E">
        <w:rPr>
          <w:rFonts w:ascii="Arial" w:hAnsi="Arial" w:cs="Arial"/>
          <w:i w:val="0"/>
          <w:color w:val="auto"/>
          <w:sz w:val="22"/>
          <w:szCs w:val="22"/>
        </w:rPr>
        <w:t xml:space="preserve"> </w:t>
      </w:r>
      <w:r w:rsidRPr="00671D31">
        <w:rPr>
          <w:rFonts w:ascii="Arial" w:hAnsi="Arial" w:cs="Arial"/>
          <w:i w:val="0"/>
          <w:color w:val="auto"/>
          <w:sz w:val="22"/>
          <w:szCs w:val="22"/>
        </w:rPr>
        <w:t>different N sources (urea and ESN) and different times of application (180 lb N/ac pre-plant or 60 lb N/ac pre-plant and 120 lb N/ac applied at V4 development stage</w:t>
      </w:r>
      <w:r w:rsidRPr="00AD568F">
        <w:rPr>
          <w:rFonts w:ascii="Arial" w:hAnsi="Arial" w:cs="Arial"/>
          <w:i w:val="0"/>
          <w:color w:val="auto"/>
          <w:sz w:val="24"/>
          <w:szCs w:val="24"/>
        </w:rPr>
        <w:t xml:space="preserve">.  </w:t>
      </w:r>
    </w:p>
    <w:p w:rsidR="00105378" w:rsidRDefault="00105378">
      <w:pPr>
        <w:spacing w:after="160" w:line="259" w:lineRule="auto"/>
        <w:rPr>
          <w:rFonts w:ascii="Arial" w:hAnsi="Arial" w:cs="Arial"/>
        </w:rPr>
      </w:pPr>
    </w:p>
    <w:p w:rsidR="00105378" w:rsidRDefault="00105378">
      <w:pPr>
        <w:spacing w:after="160" w:line="259" w:lineRule="auto"/>
        <w:rPr>
          <w:rFonts w:ascii="Arial" w:hAnsi="Arial" w:cs="Arial"/>
        </w:rPr>
      </w:pPr>
    </w:p>
    <w:p w:rsidR="00671D31" w:rsidRDefault="0064250A">
      <w:pPr>
        <w:spacing w:after="160" w:line="259" w:lineRule="auto"/>
        <w:rPr>
          <w:rFonts w:ascii="Arial" w:hAnsi="Arial" w:cs="Arial"/>
        </w:rPr>
      </w:pPr>
      <w:r w:rsidRPr="00671D31">
        <w:rPr>
          <w:rFonts w:ascii="Arial" w:hAnsi="Arial" w:cs="Arial"/>
        </w:rPr>
        <w:br w:type="page"/>
      </w:r>
      <w:r w:rsidR="008E5B68">
        <w:rPr>
          <w:rFonts w:ascii="Arial" w:hAnsi="Arial" w:cs="Arial"/>
          <w:noProof/>
        </w:rPr>
        <w:lastRenderedPageBreak/>
        <w:drawing>
          <wp:inline distT="0" distB="0" distL="0" distR="0" wp14:anchorId="73D954E1">
            <wp:extent cx="5949646" cy="156164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0738" cy="1569810"/>
                    </a:xfrm>
                    <a:prstGeom prst="rect">
                      <a:avLst/>
                    </a:prstGeom>
                    <a:noFill/>
                  </pic:spPr>
                </pic:pic>
              </a:graphicData>
            </a:graphic>
          </wp:inline>
        </w:drawing>
      </w:r>
      <w:r w:rsidRPr="00671D31">
        <w:rPr>
          <w:rFonts w:ascii="Arial" w:hAnsi="Arial" w:cs="Arial"/>
        </w:rPr>
        <w:t xml:space="preserve">Figure </w:t>
      </w:r>
      <w:r w:rsidR="00671D31" w:rsidRPr="00671D31">
        <w:rPr>
          <w:rFonts w:ascii="Arial" w:hAnsi="Arial" w:cs="Arial"/>
          <w:b/>
        </w:rPr>
        <w:t>3</w:t>
      </w:r>
      <w:r w:rsidRPr="00671D31">
        <w:rPr>
          <w:rFonts w:ascii="Arial" w:hAnsi="Arial" w:cs="Arial"/>
        </w:rPr>
        <w:t>. Residual soil nitrogen for various soil depths at the end of the 201</w:t>
      </w:r>
      <w:r w:rsidR="008E5B68">
        <w:rPr>
          <w:rFonts w:ascii="Arial" w:hAnsi="Arial" w:cs="Arial"/>
        </w:rPr>
        <w:t>7 and 2018</w:t>
      </w:r>
      <w:r w:rsidRPr="00671D31">
        <w:rPr>
          <w:rFonts w:ascii="Arial" w:hAnsi="Arial" w:cs="Arial"/>
        </w:rPr>
        <w:t xml:space="preserve"> growing season</w:t>
      </w:r>
      <w:r w:rsidR="008E5B68">
        <w:rPr>
          <w:rFonts w:ascii="Arial" w:hAnsi="Arial" w:cs="Arial"/>
        </w:rPr>
        <w:t>s</w:t>
      </w:r>
      <w:r w:rsidRPr="00671D31">
        <w:rPr>
          <w:rFonts w:ascii="Arial" w:hAnsi="Arial" w:cs="Arial"/>
        </w:rPr>
        <w:t xml:space="preserve"> </w:t>
      </w:r>
      <w:r w:rsidR="00152505">
        <w:rPr>
          <w:rFonts w:ascii="Arial" w:hAnsi="Arial" w:cs="Arial"/>
        </w:rPr>
        <w:t>for the various</w:t>
      </w:r>
      <w:r w:rsidRPr="00671D31">
        <w:rPr>
          <w:rFonts w:ascii="Arial" w:hAnsi="Arial" w:cs="Arial"/>
        </w:rPr>
        <w:t xml:space="preserve"> treatment</w:t>
      </w:r>
      <w:r w:rsidR="00152505">
        <w:rPr>
          <w:rFonts w:ascii="Arial" w:hAnsi="Arial" w:cs="Arial"/>
        </w:rPr>
        <w:t>s</w:t>
      </w:r>
      <w:r w:rsidR="00D3439E">
        <w:rPr>
          <w:rFonts w:ascii="Arial" w:hAnsi="Arial" w:cs="Arial"/>
        </w:rPr>
        <w:t>:</w:t>
      </w:r>
      <w:r w:rsidR="00D3439E" w:rsidRPr="00D3439E">
        <w:rPr>
          <w:rFonts w:ascii="Arial" w:hAnsi="Arial" w:cs="Arial"/>
        </w:rPr>
        <w:t xml:space="preserve"> </w:t>
      </w:r>
      <w:r w:rsidR="00D3439E" w:rsidRPr="00671D31">
        <w:rPr>
          <w:rFonts w:ascii="Arial" w:hAnsi="Arial" w:cs="Arial"/>
        </w:rPr>
        <w:t>different N sources (urea and ESN) and different times of application (180 lb N/ac pre-plant or 60 lb N/ac pre-plant and 120 lb N/ac applied at V4 development stage</w:t>
      </w:r>
      <w:r w:rsidRPr="00671D31">
        <w:rPr>
          <w:rFonts w:ascii="Arial" w:hAnsi="Arial" w:cs="Arial"/>
        </w:rPr>
        <w:t xml:space="preserve">.  </w:t>
      </w:r>
    </w:p>
    <w:p w:rsidR="0064250A" w:rsidRPr="00671D31" w:rsidRDefault="0064250A">
      <w:pPr>
        <w:spacing w:after="160" w:line="259" w:lineRule="auto"/>
        <w:rPr>
          <w:rFonts w:ascii="Arial" w:hAnsi="Arial" w:cs="Arial"/>
        </w:rPr>
      </w:pPr>
      <w:r w:rsidRPr="00671D31">
        <w:rPr>
          <w:rFonts w:ascii="Arial" w:hAnsi="Arial" w:cs="Arial"/>
        </w:rPr>
        <w:br w:type="page"/>
      </w:r>
    </w:p>
    <w:p w:rsidR="0064250A" w:rsidRPr="00671D31" w:rsidRDefault="0064250A">
      <w:pPr>
        <w:spacing w:after="160" w:line="259" w:lineRule="auto"/>
        <w:rPr>
          <w:rFonts w:ascii="Arial" w:hAnsi="Arial" w:cs="Arial"/>
        </w:rPr>
      </w:pPr>
    </w:p>
    <w:p w:rsidR="00671D31" w:rsidRPr="00671D31" w:rsidRDefault="00671D31" w:rsidP="00671D31">
      <w:pPr>
        <w:spacing w:after="0" w:line="240" w:lineRule="auto"/>
        <w:rPr>
          <w:rFonts w:ascii="Arial" w:hAnsi="Arial" w:cs="Arial"/>
        </w:rPr>
      </w:pPr>
    </w:p>
    <w:p w:rsidR="00671D31" w:rsidRPr="00671D31" w:rsidRDefault="008E5B68" w:rsidP="008E5B68">
      <w:pPr>
        <w:spacing w:after="0" w:line="240" w:lineRule="auto"/>
        <w:rPr>
          <w:rFonts w:ascii="Arial" w:hAnsi="Arial" w:cs="Arial"/>
        </w:rPr>
      </w:pPr>
      <w:r>
        <w:rPr>
          <w:rFonts w:ascii="Arial" w:hAnsi="Arial" w:cs="Arial"/>
          <w:noProof/>
        </w:rPr>
        <w:drawing>
          <wp:inline distT="0" distB="0" distL="0" distR="0" wp14:anchorId="386357D4">
            <wp:extent cx="5843414" cy="3242662"/>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60838" cy="3252331"/>
                    </a:xfrm>
                    <a:prstGeom prst="rect">
                      <a:avLst/>
                    </a:prstGeom>
                    <a:noFill/>
                  </pic:spPr>
                </pic:pic>
              </a:graphicData>
            </a:graphic>
          </wp:inline>
        </w:drawing>
      </w:r>
    </w:p>
    <w:p w:rsidR="000A5856" w:rsidRDefault="00671D31" w:rsidP="008E5B68">
      <w:pPr>
        <w:pStyle w:val="Caption"/>
        <w:rPr>
          <w:rFonts w:ascii="Arial" w:hAnsi="Arial" w:cs="Arial"/>
          <w:i w:val="0"/>
          <w:color w:val="auto"/>
          <w:sz w:val="22"/>
          <w:szCs w:val="22"/>
        </w:rPr>
      </w:pPr>
      <w:r w:rsidRPr="00671D31">
        <w:rPr>
          <w:rFonts w:ascii="Arial" w:hAnsi="Arial" w:cs="Arial"/>
          <w:i w:val="0"/>
          <w:color w:val="auto"/>
          <w:sz w:val="22"/>
          <w:szCs w:val="22"/>
        </w:rPr>
        <w:t xml:space="preserve">Figure </w:t>
      </w:r>
      <w:r w:rsidRPr="00671D31">
        <w:rPr>
          <w:rFonts w:ascii="Arial" w:hAnsi="Arial" w:cs="Arial"/>
          <w:b/>
          <w:i w:val="0"/>
          <w:color w:val="auto"/>
          <w:sz w:val="22"/>
          <w:szCs w:val="22"/>
        </w:rPr>
        <w:t>4</w:t>
      </w:r>
      <w:r w:rsidRPr="00671D31">
        <w:rPr>
          <w:rFonts w:ascii="Arial" w:hAnsi="Arial" w:cs="Arial"/>
          <w:i w:val="0"/>
          <w:color w:val="auto"/>
          <w:sz w:val="22"/>
          <w:szCs w:val="22"/>
        </w:rPr>
        <w:t>. Soil nitrogen for various soil depths across the 201</w:t>
      </w:r>
      <w:r w:rsidR="008E5B68">
        <w:rPr>
          <w:rFonts w:ascii="Arial" w:hAnsi="Arial" w:cs="Arial"/>
          <w:i w:val="0"/>
          <w:color w:val="auto"/>
          <w:sz w:val="22"/>
          <w:szCs w:val="22"/>
        </w:rPr>
        <w:t>8</w:t>
      </w:r>
      <w:r w:rsidRPr="00671D31">
        <w:rPr>
          <w:rFonts w:ascii="Arial" w:hAnsi="Arial" w:cs="Arial"/>
          <w:i w:val="0"/>
          <w:color w:val="auto"/>
          <w:sz w:val="22"/>
          <w:szCs w:val="22"/>
        </w:rPr>
        <w:t xml:space="preserve"> growing season as affected by treatment</w:t>
      </w:r>
      <w:r w:rsidR="00D3439E">
        <w:rPr>
          <w:rFonts w:ascii="Arial" w:hAnsi="Arial" w:cs="Arial"/>
          <w:i w:val="0"/>
          <w:color w:val="auto"/>
          <w:sz w:val="22"/>
          <w:szCs w:val="22"/>
        </w:rPr>
        <w:t>:</w:t>
      </w:r>
      <w:r w:rsidR="00D3439E" w:rsidRPr="00D3439E">
        <w:rPr>
          <w:rFonts w:ascii="Arial" w:hAnsi="Arial" w:cs="Arial"/>
          <w:i w:val="0"/>
          <w:color w:val="auto"/>
          <w:sz w:val="22"/>
          <w:szCs w:val="22"/>
        </w:rPr>
        <w:t xml:space="preserve"> </w:t>
      </w:r>
      <w:r w:rsidR="00D3439E" w:rsidRPr="00671D31">
        <w:rPr>
          <w:rFonts w:ascii="Arial" w:hAnsi="Arial" w:cs="Arial"/>
          <w:i w:val="0"/>
          <w:color w:val="auto"/>
          <w:sz w:val="22"/>
          <w:szCs w:val="22"/>
        </w:rPr>
        <w:t>different N sources (urea and ESN) and different times of application (180 lb N/ac pre-plant or 60 lb N/ac pre-plant and 120 lb N/ac applied at V4 development stage</w:t>
      </w:r>
      <w:r w:rsidRPr="00671D31">
        <w:rPr>
          <w:rFonts w:ascii="Arial" w:hAnsi="Arial" w:cs="Arial"/>
          <w:i w:val="0"/>
          <w:color w:val="auto"/>
          <w:sz w:val="22"/>
          <w:szCs w:val="22"/>
        </w:rPr>
        <w:t xml:space="preserve">.  </w:t>
      </w:r>
    </w:p>
    <w:p w:rsidR="00D06417" w:rsidRDefault="00D06417">
      <w:pPr>
        <w:spacing w:after="160" w:line="259" w:lineRule="auto"/>
      </w:pPr>
      <w:r>
        <w:br w:type="page"/>
      </w:r>
    </w:p>
    <w:p w:rsidR="00D06417" w:rsidRPr="00D06417" w:rsidRDefault="008441D5" w:rsidP="00D06417">
      <w:r>
        <w:rPr>
          <w:noProof/>
        </w:rPr>
        <w:lastRenderedPageBreak/>
        <w:drawing>
          <wp:inline distT="0" distB="0" distL="0" distR="0" wp14:anchorId="34E7FFEB" wp14:editId="52A69C8B">
            <wp:extent cx="5943600" cy="336232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5943600" cy="3362325"/>
                    </a:xfrm>
                    <a:prstGeom prst="rect">
                      <a:avLst/>
                    </a:prstGeom>
                  </pic:spPr>
                </pic:pic>
              </a:graphicData>
            </a:graphic>
          </wp:inline>
        </w:drawing>
      </w:r>
    </w:p>
    <w:p w:rsidR="00D06417" w:rsidRPr="00AD568F" w:rsidRDefault="00D06417" w:rsidP="00D06417">
      <w:pPr>
        <w:pStyle w:val="Caption"/>
        <w:rPr>
          <w:rFonts w:ascii="Arial" w:hAnsi="Arial" w:cs="Arial"/>
          <w:i w:val="0"/>
          <w:noProof/>
          <w:color w:val="auto"/>
          <w:sz w:val="24"/>
          <w:szCs w:val="24"/>
        </w:rPr>
      </w:pPr>
      <w:r w:rsidRPr="00671D31">
        <w:rPr>
          <w:rFonts w:ascii="Arial" w:hAnsi="Arial" w:cs="Arial"/>
          <w:i w:val="0"/>
          <w:color w:val="auto"/>
          <w:sz w:val="22"/>
          <w:szCs w:val="22"/>
        </w:rPr>
        <w:t xml:space="preserve">Figure </w:t>
      </w:r>
      <w:r w:rsidRPr="00D06417">
        <w:rPr>
          <w:rFonts w:ascii="Arial" w:hAnsi="Arial" w:cs="Arial"/>
          <w:b/>
          <w:i w:val="0"/>
          <w:color w:val="auto"/>
          <w:sz w:val="22"/>
          <w:szCs w:val="22"/>
        </w:rPr>
        <w:t>5</w:t>
      </w:r>
      <w:r w:rsidRPr="00671D31">
        <w:rPr>
          <w:rFonts w:ascii="Arial" w:hAnsi="Arial" w:cs="Arial"/>
          <w:i w:val="0"/>
          <w:color w:val="auto"/>
          <w:sz w:val="22"/>
          <w:szCs w:val="22"/>
        </w:rPr>
        <w:t xml:space="preserve">. </w:t>
      </w:r>
      <w:r w:rsidRPr="00AD568F">
        <w:rPr>
          <w:rFonts w:ascii="Arial" w:hAnsi="Arial" w:cs="Arial"/>
          <w:i w:val="0"/>
          <w:color w:val="auto"/>
          <w:sz w:val="24"/>
          <w:szCs w:val="24"/>
        </w:rPr>
        <w:t xml:space="preserve">Cumulative </w:t>
      </w:r>
      <w:r>
        <w:rPr>
          <w:rFonts w:ascii="Arial" w:hAnsi="Arial" w:cs="Arial"/>
          <w:i w:val="0"/>
          <w:color w:val="auto"/>
          <w:sz w:val="24"/>
          <w:szCs w:val="24"/>
        </w:rPr>
        <w:t>nitrous oxide emissions</w:t>
      </w:r>
      <w:r w:rsidRPr="00AD568F">
        <w:rPr>
          <w:rFonts w:ascii="Arial" w:hAnsi="Arial" w:cs="Arial"/>
          <w:i w:val="0"/>
          <w:color w:val="auto"/>
          <w:sz w:val="24"/>
          <w:szCs w:val="24"/>
        </w:rPr>
        <w:t xml:space="preserve"> across the 201</w:t>
      </w:r>
      <w:r>
        <w:rPr>
          <w:rFonts w:ascii="Arial" w:hAnsi="Arial" w:cs="Arial"/>
          <w:i w:val="0"/>
          <w:color w:val="auto"/>
          <w:sz w:val="24"/>
          <w:szCs w:val="24"/>
        </w:rPr>
        <w:t>8</w:t>
      </w:r>
      <w:r w:rsidRPr="00AD568F">
        <w:rPr>
          <w:rFonts w:ascii="Arial" w:hAnsi="Arial" w:cs="Arial"/>
          <w:i w:val="0"/>
          <w:color w:val="auto"/>
          <w:sz w:val="24"/>
          <w:szCs w:val="24"/>
        </w:rPr>
        <w:t xml:space="preserve"> growing season as affected by treatment</w:t>
      </w:r>
      <w:r>
        <w:rPr>
          <w:rFonts w:ascii="Arial" w:hAnsi="Arial" w:cs="Arial"/>
          <w:i w:val="0"/>
          <w:color w:val="auto"/>
          <w:sz w:val="24"/>
          <w:szCs w:val="24"/>
        </w:rPr>
        <w:t>:</w:t>
      </w:r>
      <w:r w:rsidRPr="00D3439E">
        <w:rPr>
          <w:rFonts w:ascii="Arial" w:hAnsi="Arial" w:cs="Arial"/>
          <w:i w:val="0"/>
          <w:color w:val="auto"/>
          <w:sz w:val="22"/>
          <w:szCs w:val="22"/>
        </w:rPr>
        <w:t xml:space="preserve"> </w:t>
      </w:r>
      <w:r w:rsidRPr="00671D31">
        <w:rPr>
          <w:rFonts w:ascii="Arial" w:hAnsi="Arial" w:cs="Arial"/>
          <w:i w:val="0"/>
          <w:color w:val="auto"/>
          <w:sz w:val="22"/>
          <w:szCs w:val="22"/>
        </w:rPr>
        <w:t>different N sources (urea and ESN) and different times of application (180 lb N/ac pre-plant or 60 lb N/ac pre-plant and 120 lb N/ac applied at V4 development stage</w:t>
      </w:r>
      <w:r w:rsidRPr="00AD568F">
        <w:rPr>
          <w:rFonts w:ascii="Arial" w:hAnsi="Arial" w:cs="Arial"/>
          <w:i w:val="0"/>
          <w:color w:val="auto"/>
          <w:sz w:val="24"/>
          <w:szCs w:val="24"/>
        </w:rPr>
        <w:t xml:space="preserve">.  </w:t>
      </w:r>
    </w:p>
    <w:p w:rsidR="00D06417" w:rsidRDefault="00D06417" w:rsidP="00D06417">
      <w:pPr>
        <w:pStyle w:val="Caption"/>
        <w:rPr>
          <w:rFonts w:ascii="Arial" w:hAnsi="Arial" w:cs="Arial"/>
          <w:i w:val="0"/>
          <w:color w:val="auto"/>
          <w:sz w:val="22"/>
          <w:szCs w:val="22"/>
        </w:rPr>
      </w:pPr>
      <w:r w:rsidRPr="00671D31">
        <w:rPr>
          <w:rFonts w:ascii="Arial" w:hAnsi="Arial" w:cs="Arial"/>
          <w:i w:val="0"/>
          <w:color w:val="auto"/>
          <w:sz w:val="22"/>
          <w:szCs w:val="22"/>
        </w:rPr>
        <w:t xml:space="preserve">  </w:t>
      </w:r>
    </w:p>
    <w:p w:rsidR="00671D31" w:rsidRPr="00671D31" w:rsidRDefault="00671D31" w:rsidP="000A5856">
      <w:pPr>
        <w:spacing w:after="0" w:line="240" w:lineRule="auto"/>
        <w:ind w:firstLine="720"/>
        <w:rPr>
          <w:rFonts w:ascii="Arial" w:hAnsi="Arial" w:cs="Arial"/>
          <w:highlight w:val="yellow"/>
        </w:rPr>
      </w:pPr>
    </w:p>
    <w:p w:rsidR="00671D31" w:rsidRPr="00671D31" w:rsidRDefault="00671D31" w:rsidP="000A5856">
      <w:pPr>
        <w:spacing w:after="0" w:line="240" w:lineRule="auto"/>
        <w:ind w:firstLine="720"/>
        <w:rPr>
          <w:rFonts w:ascii="Arial" w:hAnsi="Arial" w:cs="Arial"/>
          <w:highlight w:val="yellow"/>
        </w:rPr>
      </w:pPr>
    </w:p>
    <w:p w:rsidR="00671D31" w:rsidRPr="00671D31" w:rsidRDefault="00671D31" w:rsidP="000A5856">
      <w:pPr>
        <w:spacing w:after="0" w:line="240" w:lineRule="auto"/>
        <w:ind w:firstLine="720"/>
        <w:rPr>
          <w:rFonts w:ascii="Arial" w:hAnsi="Arial" w:cs="Arial"/>
          <w:highlight w:val="yellow"/>
        </w:rPr>
      </w:pPr>
    </w:p>
    <w:p w:rsidR="00671D31" w:rsidRPr="00671D31" w:rsidRDefault="00671D31" w:rsidP="000A5856">
      <w:pPr>
        <w:spacing w:after="0" w:line="240" w:lineRule="auto"/>
        <w:ind w:firstLine="720"/>
        <w:rPr>
          <w:rFonts w:ascii="Arial" w:hAnsi="Arial" w:cs="Arial"/>
          <w:highlight w:val="yellow"/>
        </w:rPr>
      </w:pPr>
    </w:p>
    <w:p w:rsidR="00671D31" w:rsidRPr="00671D31" w:rsidRDefault="00671D31" w:rsidP="000A5856">
      <w:pPr>
        <w:spacing w:after="0" w:line="240" w:lineRule="auto"/>
        <w:ind w:firstLine="720"/>
        <w:rPr>
          <w:rFonts w:ascii="Arial" w:hAnsi="Arial" w:cs="Arial"/>
          <w:highlight w:val="yellow"/>
        </w:rPr>
      </w:pPr>
    </w:p>
    <w:p w:rsidR="00671D31" w:rsidRPr="00671D31" w:rsidRDefault="00671D31" w:rsidP="000A5856">
      <w:pPr>
        <w:spacing w:after="0" w:line="240" w:lineRule="auto"/>
        <w:ind w:firstLine="720"/>
        <w:rPr>
          <w:rFonts w:ascii="Arial" w:hAnsi="Arial" w:cs="Arial"/>
          <w:highlight w:val="yellow"/>
        </w:rPr>
      </w:pPr>
    </w:p>
    <w:sectPr w:rsidR="00671D31" w:rsidRPr="00671D31" w:rsidSect="00B12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856"/>
    <w:rsid w:val="00004EF6"/>
    <w:rsid w:val="0002598A"/>
    <w:rsid w:val="00057303"/>
    <w:rsid w:val="00064542"/>
    <w:rsid w:val="000A5856"/>
    <w:rsid w:val="000C7EF2"/>
    <w:rsid w:val="000F2A2D"/>
    <w:rsid w:val="000F6A99"/>
    <w:rsid w:val="0010072F"/>
    <w:rsid w:val="00105378"/>
    <w:rsid w:val="00130D76"/>
    <w:rsid w:val="00152505"/>
    <w:rsid w:val="001973CE"/>
    <w:rsid w:val="001B6893"/>
    <w:rsid w:val="0023708A"/>
    <w:rsid w:val="002612F4"/>
    <w:rsid w:val="003E1FBB"/>
    <w:rsid w:val="00442FEF"/>
    <w:rsid w:val="00494161"/>
    <w:rsid w:val="004A544F"/>
    <w:rsid w:val="004B777D"/>
    <w:rsid w:val="004D4A61"/>
    <w:rsid w:val="004D661F"/>
    <w:rsid w:val="004E390F"/>
    <w:rsid w:val="004E5855"/>
    <w:rsid w:val="00554905"/>
    <w:rsid w:val="005A24AD"/>
    <w:rsid w:val="00601892"/>
    <w:rsid w:val="0061378B"/>
    <w:rsid w:val="0064250A"/>
    <w:rsid w:val="00644EC7"/>
    <w:rsid w:val="00663BED"/>
    <w:rsid w:val="00671D31"/>
    <w:rsid w:val="0068690F"/>
    <w:rsid w:val="006B1093"/>
    <w:rsid w:val="006C06D2"/>
    <w:rsid w:val="006E0E5D"/>
    <w:rsid w:val="00707340"/>
    <w:rsid w:val="007258AC"/>
    <w:rsid w:val="007259A5"/>
    <w:rsid w:val="0076265A"/>
    <w:rsid w:val="00766C61"/>
    <w:rsid w:val="00783D3A"/>
    <w:rsid w:val="007A5CC9"/>
    <w:rsid w:val="007F05DD"/>
    <w:rsid w:val="008120B7"/>
    <w:rsid w:val="00840BDD"/>
    <w:rsid w:val="008441D5"/>
    <w:rsid w:val="00845C32"/>
    <w:rsid w:val="008C16DA"/>
    <w:rsid w:val="008E5B68"/>
    <w:rsid w:val="008F15AB"/>
    <w:rsid w:val="00913A34"/>
    <w:rsid w:val="009528A9"/>
    <w:rsid w:val="009831F8"/>
    <w:rsid w:val="00984A2C"/>
    <w:rsid w:val="0098557C"/>
    <w:rsid w:val="009E0321"/>
    <w:rsid w:val="009E6D8B"/>
    <w:rsid w:val="009F07DF"/>
    <w:rsid w:val="00A17028"/>
    <w:rsid w:val="00A52A64"/>
    <w:rsid w:val="00A57305"/>
    <w:rsid w:val="00A8548D"/>
    <w:rsid w:val="00A94CAB"/>
    <w:rsid w:val="00AB7AEC"/>
    <w:rsid w:val="00AD568F"/>
    <w:rsid w:val="00AE1316"/>
    <w:rsid w:val="00B065C5"/>
    <w:rsid w:val="00B12192"/>
    <w:rsid w:val="00B50423"/>
    <w:rsid w:val="00B7711C"/>
    <w:rsid w:val="00BD1F29"/>
    <w:rsid w:val="00BE26D4"/>
    <w:rsid w:val="00BF6426"/>
    <w:rsid w:val="00C0229D"/>
    <w:rsid w:val="00C03481"/>
    <w:rsid w:val="00C06984"/>
    <w:rsid w:val="00C420E1"/>
    <w:rsid w:val="00CA1BBC"/>
    <w:rsid w:val="00CB5ED7"/>
    <w:rsid w:val="00CC570B"/>
    <w:rsid w:val="00CD0C89"/>
    <w:rsid w:val="00CF3F99"/>
    <w:rsid w:val="00D06417"/>
    <w:rsid w:val="00D3439E"/>
    <w:rsid w:val="00D92C86"/>
    <w:rsid w:val="00DC435D"/>
    <w:rsid w:val="00DF5FC5"/>
    <w:rsid w:val="00E138DE"/>
    <w:rsid w:val="00E2462F"/>
    <w:rsid w:val="00E92DD9"/>
    <w:rsid w:val="00EA02E5"/>
    <w:rsid w:val="00EA1FD5"/>
    <w:rsid w:val="00EB4A75"/>
    <w:rsid w:val="00EC24D7"/>
    <w:rsid w:val="00ED36A6"/>
    <w:rsid w:val="00ED5864"/>
    <w:rsid w:val="00FB3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F6D23-4C1C-4A13-8701-42BBBD3D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8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0A5856"/>
    <w:pPr>
      <w:spacing w:line="240" w:lineRule="auto"/>
    </w:pPr>
    <w:rPr>
      <w:i/>
      <w:iCs/>
      <w:color w:val="44546A" w:themeColor="text2"/>
      <w:sz w:val="18"/>
      <w:szCs w:val="18"/>
    </w:rPr>
  </w:style>
  <w:style w:type="table" w:styleId="TableGrid">
    <w:name w:val="Table Grid"/>
    <w:basedOn w:val="TableNormal"/>
    <w:uiPriority w:val="39"/>
    <w:rsid w:val="004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2958">
      <w:bodyDiv w:val="1"/>
      <w:marLeft w:val="0"/>
      <w:marRight w:val="0"/>
      <w:marTop w:val="0"/>
      <w:marBottom w:val="0"/>
      <w:divBdr>
        <w:top w:val="none" w:sz="0" w:space="0" w:color="auto"/>
        <w:left w:val="none" w:sz="0" w:space="0" w:color="auto"/>
        <w:bottom w:val="none" w:sz="0" w:space="0" w:color="auto"/>
        <w:right w:val="none" w:sz="0" w:space="0" w:color="auto"/>
      </w:divBdr>
    </w:div>
    <w:div w:id="214198092">
      <w:bodyDiv w:val="1"/>
      <w:marLeft w:val="0"/>
      <w:marRight w:val="0"/>
      <w:marTop w:val="0"/>
      <w:marBottom w:val="0"/>
      <w:divBdr>
        <w:top w:val="none" w:sz="0" w:space="0" w:color="auto"/>
        <w:left w:val="none" w:sz="0" w:space="0" w:color="auto"/>
        <w:bottom w:val="none" w:sz="0" w:space="0" w:color="auto"/>
        <w:right w:val="none" w:sz="0" w:space="0" w:color="auto"/>
      </w:divBdr>
    </w:div>
    <w:div w:id="442503452">
      <w:bodyDiv w:val="1"/>
      <w:marLeft w:val="0"/>
      <w:marRight w:val="0"/>
      <w:marTop w:val="0"/>
      <w:marBottom w:val="0"/>
      <w:divBdr>
        <w:top w:val="none" w:sz="0" w:space="0" w:color="auto"/>
        <w:left w:val="none" w:sz="0" w:space="0" w:color="auto"/>
        <w:bottom w:val="none" w:sz="0" w:space="0" w:color="auto"/>
        <w:right w:val="none" w:sz="0" w:space="0" w:color="auto"/>
      </w:divBdr>
    </w:div>
    <w:div w:id="913206064">
      <w:bodyDiv w:val="1"/>
      <w:marLeft w:val="0"/>
      <w:marRight w:val="0"/>
      <w:marTop w:val="0"/>
      <w:marBottom w:val="0"/>
      <w:divBdr>
        <w:top w:val="none" w:sz="0" w:space="0" w:color="auto"/>
        <w:left w:val="none" w:sz="0" w:space="0" w:color="auto"/>
        <w:bottom w:val="none" w:sz="0" w:space="0" w:color="auto"/>
        <w:right w:val="none" w:sz="0" w:space="0" w:color="auto"/>
      </w:divBdr>
    </w:div>
    <w:div w:id="1133133647">
      <w:bodyDiv w:val="1"/>
      <w:marLeft w:val="0"/>
      <w:marRight w:val="0"/>
      <w:marTop w:val="0"/>
      <w:marBottom w:val="0"/>
      <w:divBdr>
        <w:top w:val="none" w:sz="0" w:space="0" w:color="auto"/>
        <w:left w:val="none" w:sz="0" w:space="0" w:color="auto"/>
        <w:bottom w:val="none" w:sz="0" w:space="0" w:color="auto"/>
        <w:right w:val="none" w:sz="0" w:space="0" w:color="auto"/>
      </w:divBdr>
    </w:div>
    <w:div w:id="1353923400">
      <w:bodyDiv w:val="1"/>
      <w:marLeft w:val="0"/>
      <w:marRight w:val="0"/>
      <w:marTop w:val="0"/>
      <w:marBottom w:val="0"/>
      <w:divBdr>
        <w:top w:val="none" w:sz="0" w:space="0" w:color="auto"/>
        <w:left w:val="none" w:sz="0" w:space="0" w:color="auto"/>
        <w:bottom w:val="none" w:sz="0" w:space="0" w:color="auto"/>
        <w:right w:val="none" w:sz="0" w:space="0" w:color="auto"/>
      </w:divBdr>
    </w:div>
    <w:div w:id="1356812060">
      <w:bodyDiv w:val="1"/>
      <w:marLeft w:val="0"/>
      <w:marRight w:val="0"/>
      <w:marTop w:val="0"/>
      <w:marBottom w:val="0"/>
      <w:divBdr>
        <w:top w:val="none" w:sz="0" w:space="0" w:color="auto"/>
        <w:left w:val="none" w:sz="0" w:space="0" w:color="auto"/>
        <w:bottom w:val="none" w:sz="0" w:space="0" w:color="auto"/>
        <w:right w:val="none" w:sz="0" w:space="0" w:color="auto"/>
      </w:divBdr>
    </w:div>
    <w:div w:id="1524899906">
      <w:bodyDiv w:val="1"/>
      <w:marLeft w:val="0"/>
      <w:marRight w:val="0"/>
      <w:marTop w:val="0"/>
      <w:marBottom w:val="0"/>
      <w:divBdr>
        <w:top w:val="none" w:sz="0" w:space="0" w:color="auto"/>
        <w:left w:val="none" w:sz="0" w:space="0" w:color="auto"/>
        <w:bottom w:val="none" w:sz="0" w:space="0" w:color="auto"/>
        <w:right w:val="none" w:sz="0" w:space="0" w:color="auto"/>
      </w:divBdr>
    </w:div>
    <w:div w:id="1538351896">
      <w:bodyDiv w:val="1"/>
      <w:marLeft w:val="0"/>
      <w:marRight w:val="0"/>
      <w:marTop w:val="0"/>
      <w:marBottom w:val="0"/>
      <w:divBdr>
        <w:top w:val="none" w:sz="0" w:space="0" w:color="auto"/>
        <w:left w:val="none" w:sz="0" w:space="0" w:color="auto"/>
        <w:bottom w:val="none" w:sz="0" w:space="0" w:color="auto"/>
        <w:right w:val="none" w:sz="0" w:space="0" w:color="auto"/>
      </w:divBdr>
    </w:div>
    <w:div w:id="201549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Johnsrud, -Luan (MDA)</cp:lastModifiedBy>
  <cp:revision>2</cp:revision>
  <cp:lastPrinted>2019-05-22T15:28:00Z</cp:lastPrinted>
  <dcterms:created xsi:type="dcterms:W3CDTF">2019-05-24T13:53:00Z</dcterms:created>
  <dcterms:modified xsi:type="dcterms:W3CDTF">2019-05-24T13:53:00Z</dcterms:modified>
</cp:coreProperties>
</file>